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9A2C2" w14:textId="77777777" w:rsidR="0053455C" w:rsidRDefault="00776B3F">
      <w:r>
        <w:rPr>
          <w:noProof/>
          <w:lang w:eastAsia="bg-BG"/>
        </w:rPr>
        <mc:AlternateContent>
          <mc:Choice Requires="wpg">
            <w:drawing>
              <wp:anchor distT="0" distB="0" distL="114300" distR="114300" simplePos="0" relativeHeight="251662336" behindDoc="0" locked="0" layoutInCell="1" allowOverlap="1" wp14:anchorId="0F09A115" wp14:editId="03845EA5">
                <wp:simplePos x="0" y="0"/>
                <wp:positionH relativeFrom="column">
                  <wp:posOffset>-61595</wp:posOffset>
                </wp:positionH>
                <wp:positionV relativeFrom="paragraph">
                  <wp:posOffset>-528320</wp:posOffset>
                </wp:positionV>
                <wp:extent cx="6115050" cy="1076325"/>
                <wp:effectExtent l="0" t="0" r="0" b="952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5050" cy="1076325"/>
                          <a:chOff x="0" y="0"/>
                          <a:chExt cx="6115050" cy="1076325"/>
                        </a:xfrm>
                      </wpg:grpSpPr>
                      <wps:wsp>
                        <wps:cNvPr id="217" name="Text Box 2"/>
                        <wps:cNvSpPr txBox="1">
                          <a:spLocks noChangeArrowheads="1"/>
                        </wps:cNvSpPr>
                        <wps:spPr bwMode="auto">
                          <a:xfrm>
                            <a:off x="1076325" y="0"/>
                            <a:ext cx="5038725" cy="509270"/>
                          </a:xfrm>
                          <a:prstGeom prst="rect">
                            <a:avLst/>
                          </a:prstGeom>
                          <a:solidFill>
                            <a:srgbClr val="FFFFFF"/>
                          </a:solidFill>
                          <a:ln w="9525">
                            <a:noFill/>
                            <a:miter lim="800000"/>
                            <a:headEnd/>
                            <a:tailEnd/>
                          </a:ln>
                        </wps:spPr>
                        <wps:txbx>
                          <w:txbxContent>
                            <w:p w14:paraId="5707325B" w14:textId="77777777" w:rsidR="000B7C69" w:rsidRPr="000B7C69" w:rsidRDefault="000B7C69" w:rsidP="000B7C69">
                              <w:pPr>
                                <w:spacing w:after="0" w:line="240" w:lineRule="auto"/>
                                <w:jc w:val="center"/>
                                <w:rPr>
                                  <w:rFonts w:ascii="Times New Roman" w:hAnsi="Times New Roman" w:cs="Times New Roman"/>
                                  <w:color w:val="006699"/>
                                  <w:sz w:val="28"/>
                                  <w:szCs w:val="28"/>
                                </w:rPr>
                              </w:pPr>
                              <w:r w:rsidRPr="000B7C69">
                                <w:rPr>
                                  <w:rFonts w:ascii="Times New Roman" w:hAnsi="Times New Roman" w:cs="Times New Roman"/>
                                  <w:color w:val="006699"/>
                                  <w:sz w:val="28"/>
                                  <w:szCs w:val="28"/>
                                </w:rPr>
                                <w:t>СИНДИКАТ НА АДМИНИСТРАТИВНИТЕ СЛУЖИТЕЛИ</w:t>
                              </w:r>
                            </w:p>
                            <w:p w14:paraId="4A23A04E" w14:textId="77777777" w:rsidR="000B7C69" w:rsidRPr="000B7C69" w:rsidRDefault="000B7C69" w:rsidP="000B7C69">
                              <w:pPr>
                                <w:spacing w:after="0" w:line="240" w:lineRule="auto"/>
                                <w:jc w:val="center"/>
                                <w:rPr>
                                  <w:rFonts w:ascii="Times New Roman" w:hAnsi="Times New Roman" w:cs="Times New Roman"/>
                                  <w:b/>
                                  <w:bCs/>
                                  <w:color w:val="006699"/>
                                  <w:sz w:val="28"/>
                                  <w:szCs w:val="28"/>
                                </w:rPr>
                              </w:pPr>
                              <w:r w:rsidRPr="000B7C69">
                                <w:rPr>
                                  <w:rFonts w:ascii="Times New Roman" w:hAnsi="Times New Roman" w:cs="Times New Roman"/>
                                  <w:b/>
                                  <w:bCs/>
                                  <w:color w:val="006699"/>
                                  <w:sz w:val="28"/>
                                  <w:szCs w:val="28"/>
                                </w:rPr>
                                <w:t>„ПОДКРЕПА“</w:t>
                              </w:r>
                            </w:p>
                          </w:txbxContent>
                        </wps:txbx>
                        <wps:bodyPr rot="0" vert="horz" wrap="square" lIns="91440" tIns="45720" rIns="91440" bIns="45720" anchor="t" anchorCtr="0">
                          <a:spAutoFit/>
                        </wps:bodyPr>
                      </wps:wsp>
                      <pic:pic xmlns:pic="http://schemas.openxmlformats.org/drawingml/2006/picture">
                        <pic:nvPicPr>
                          <pic:cNvPr id="2" name="Picture 2"/>
                          <pic:cNvPicPr>
                            <a:picLocks noChangeAspect="1"/>
                          </pic:cNvPicPr>
                        </pic:nvPicPr>
                        <pic:blipFill>
                          <a:blip r:embed="rId8"/>
                          <a:srcRect/>
                          <a:stretch>
                            <a:fillRect/>
                          </a:stretch>
                        </pic:blipFill>
                        <pic:spPr bwMode="auto">
                          <a:xfrm>
                            <a:off x="0" y="0"/>
                            <a:ext cx="991870" cy="953135"/>
                          </a:xfrm>
                          <a:prstGeom prst="rect">
                            <a:avLst/>
                          </a:prstGeom>
                          <a:noFill/>
                          <a:ln>
                            <a:noFill/>
                          </a:ln>
                        </pic:spPr>
                      </pic:pic>
                      <wps:wsp>
                        <wps:cNvPr id="3" name="Straight Connector 3"/>
                        <wps:cNvCnPr/>
                        <wps:spPr>
                          <a:xfrm>
                            <a:off x="1133475" y="542925"/>
                            <a:ext cx="4895850" cy="0"/>
                          </a:xfrm>
                          <a:prstGeom prst="line">
                            <a:avLst/>
                          </a:prstGeom>
                          <a:ln>
                            <a:solidFill>
                              <a:srgbClr val="006699"/>
                            </a:solidFill>
                          </a:ln>
                        </wps:spPr>
                        <wps:style>
                          <a:lnRef idx="1">
                            <a:schemeClr val="accent1"/>
                          </a:lnRef>
                          <a:fillRef idx="0">
                            <a:schemeClr val="accent1"/>
                          </a:fillRef>
                          <a:effectRef idx="0">
                            <a:schemeClr val="accent1"/>
                          </a:effectRef>
                          <a:fontRef idx="minor">
                            <a:schemeClr val="tx1"/>
                          </a:fontRef>
                        </wps:style>
                        <wps:bodyPr/>
                      </wps:wsp>
                      <wps:wsp>
                        <wps:cNvPr id="4" name="Text Box 4"/>
                        <wps:cNvSpPr txBox="1">
                          <a:spLocks noChangeArrowheads="1"/>
                        </wps:cNvSpPr>
                        <wps:spPr bwMode="auto">
                          <a:xfrm>
                            <a:off x="1228725" y="581025"/>
                            <a:ext cx="4762500" cy="495300"/>
                          </a:xfrm>
                          <a:prstGeom prst="rect">
                            <a:avLst/>
                          </a:prstGeom>
                          <a:solidFill>
                            <a:srgbClr val="FFFFFF"/>
                          </a:solidFill>
                          <a:ln>
                            <a:noFill/>
                          </a:ln>
                        </wps:spPr>
                        <wps:txbx>
                          <w:txbxContent>
                            <w:p w14:paraId="6F52B5E3" w14:textId="77777777" w:rsidR="00F64BDF" w:rsidRDefault="00F64BDF" w:rsidP="00F64BDF">
                              <w:pPr>
                                <w:spacing w:after="0" w:line="240" w:lineRule="auto"/>
                                <w:jc w:val="center"/>
                                <w:rPr>
                                  <w:rFonts w:ascii="Times New Roman" w:hAnsi="Times New Roman" w:cs="Times New Roman"/>
                                  <w:b/>
                                  <w:bCs/>
                                  <w:color w:val="006699"/>
                                </w:rPr>
                              </w:pPr>
                              <w:r w:rsidRPr="00F64BDF">
                                <w:rPr>
                                  <w:rFonts w:ascii="Times New Roman" w:hAnsi="Times New Roman" w:cs="Times New Roman"/>
                                  <w:b/>
                                  <w:bCs/>
                                  <w:color w:val="006699"/>
                                </w:rPr>
                                <w:t>СИНДИКАЛНА СЕКЦИЯ НА</w:t>
                              </w:r>
                              <w:r>
                                <w:rPr>
                                  <w:rFonts w:ascii="Times New Roman" w:hAnsi="Times New Roman" w:cs="Times New Roman"/>
                                  <w:color w:val="006699"/>
                                </w:rPr>
                                <w:t xml:space="preserve"> </w:t>
                              </w:r>
                              <w:r>
                                <w:rPr>
                                  <w:rFonts w:ascii="Times New Roman" w:hAnsi="Times New Roman" w:cs="Times New Roman"/>
                                  <w:b/>
                                  <w:bCs/>
                                  <w:color w:val="006699"/>
                                </w:rPr>
                                <w:t>КТ „ПОДКРЕПА“</w:t>
                              </w:r>
                            </w:p>
                            <w:p w14:paraId="61E7448B" w14:textId="4FA45B63" w:rsidR="00F64BDF" w:rsidRPr="009A58A9" w:rsidRDefault="00F64BDF" w:rsidP="00F64BDF">
                              <w:pPr>
                                <w:spacing w:after="0" w:line="240" w:lineRule="auto"/>
                                <w:jc w:val="center"/>
                                <w:rPr>
                                  <w:rFonts w:ascii="Times New Roman" w:hAnsi="Times New Roman" w:cs="Times New Roman"/>
                                  <w:color w:val="006699"/>
                                </w:rPr>
                              </w:pPr>
                              <w:r>
                                <w:rPr>
                                  <w:rFonts w:ascii="Times New Roman" w:hAnsi="Times New Roman" w:cs="Times New Roman"/>
                                  <w:b/>
                                  <w:bCs/>
                                  <w:color w:val="006699"/>
                                </w:rPr>
                                <w:t xml:space="preserve">В </w:t>
                              </w:r>
                              <w:r w:rsidRPr="00F64BDF">
                                <w:rPr>
                                  <w:rFonts w:ascii="Times New Roman" w:hAnsi="Times New Roman" w:cs="Times New Roman"/>
                                  <w:b/>
                                  <w:bCs/>
                                  <w:color w:val="006699"/>
                                </w:rPr>
                                <w:t xml:space="preserve">МИНИСТЕРСТВО </w:t>
                              </w:r>
                              <w:r>
                                <w:rPr>
                                  <w:rFonts w:ascii="Times New Roman" w:hAnsi="Times New Roman" w:cs="Times New Roman"/>
                                  <w:b/>
                                  <w:bCs/>
                                  <w:color w:val="006699"/>
                                </w:rPr>
                                <w:t>НА КУЛТУРАТА</w:t>
                              </w:r>
                            </w:p>
                            <w:p w14:paraId="58999C3F" w14:textId="37F234FB" w:rsidR="005E331B" w:rsidRPr="002D48E5" w:rsidRDefault="005E331B" w:rsidP="002D48E5">
                              <w:pPr>
                                <w:spacing w:after="0" w:line="276" w:lineRule="auto"/>
                                <w:rPr>
                                  <w:rFonts w:ascii="Times New Roman" w:hAnsi="Times New Roman" w:cs="Times New Roman"/>
                                  <w:color w:val="006699"/>
                                  <w:w w:val="120"/>
                                  <w:sz w:val="18"/>
                                  <w:szCs w:val="18"/>
                                  <w:lang w:val="en-US"/>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09A115" id="Group 5" o:spid="_x0000_s1026" style="position:absolute;margin-left:-4.85pt;margin-top:-41.6pt;width:481.5pt;height:84.75pt;z-index:251662336" coordsize="61150,10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">
                <v:shapetype id="_x0000_t202" coordsize="21600,21600" o:spt="202" path="m,l,21600r21600,l21600,xe">
                  <v:stroke joinstyle="miter"/>
                  <v:path gradientshapeok="t" o:connecttype="rect"/>
                </v:shapetype>
                <v:shape id="Text Box 2" o:spid="_x0000_s1027" type="#_x0000_t202" style="position:absolute;left:10763;width:50387;height:5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5707325B" w14:textId="77777777" w:rsidR="000B7C69" w:rsidRPr="000B7C69" w:rsidRDefault="000B7C69" w:rsidP="000B7C69">
                        <w:pPr>
                          <w:spacing w:after="0" w:line="240" w:lineRule="auto"/>
                          <w:jc w:val="center"/>
                          <w:rPr>
                            <w:rFonts w:ascii="Times New Roman" w:hAnsi="Times New Roman" w:cs="Times New Roman"/>
                            <w:color w:val="006699"/>
                            <w:sz w:val="28"/>
                            <w:szCs w:val="28"/>
                          </w:rPr>
                        </w:pPr>
                        <w:r w:rsidRPr="000B7C69">
                          <w:rPr>
                            <w:rFonts w:ascii="Times New Roman" w:hAnsi="Times New Roman" w:cs="Times New Roman"/>
                            <w:color w:val="006699"/>
                            <w:sz w:val="28"/>
                            <w:szCs w:val="28"/>
                          </w:rPr>
                          <w:t>СИНДИКАТ НА АДМИНИСТРАТИВНИТЕ СЛУЖИТЕЛИ</w:t>
                        </w:r>
                      </w:p>
                      <w:p w14:paraId="4A23A04E" w14:textId="77777777" w:rsidR="000B7C69" w:rsidRPr="000B7C69" w:rsidRDefault="000B7C69" w:rsidP="000B7C69">
                        <w:pPr>
                          <w:spacing w:after="0" w:line="240" w:lineRule="auto"/>
                          <w:jc w:val="center"/>
                          <w:rPr>
                            <w:rFonts w:ascii="Times New Roman" w:hAnsi="Times New Roman" w:cs="Times New Roman"/>
                            <w:b/>
                            <w:bCs/>
                            <w:color w:val="006699"/>
                            <w:sz w:val="28"/>
                            <w:szCs w:val="28"/>
                          </w:rPr>
                        </w:pPr>
                        <w:r w:rsidRPr="000B7C69">
                          <w:rPr>
                            <w:rFonts w:ascii="Times New Roman" w:hAnsi="Times New Roman" w:cs="Times New Roman"/>
                            <w:b/>
                            <w:bCs/>
                            <w:color w:val="006699"/>
                            <w:sz w:val="28"/>
                            <w:szCs w:val="28"/>
                          </w:rPr>
                          <w:t>„ПОДКРЕПА“</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width:9918;height:9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">
                  <v:imagedata r:id="rId9" o:title=""/>
                  <v:path arrowok="t"/>
                </v:shape>
                <v:line id="Straight Connector 3" o:spid="_x0000_s1029" style="position:absolute;visibility:visible;mso-wrap-style:square" from="11334,5429" to="60293,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" strokecolor="#069" strokeweight=".5pt">
                  <v:stroke joinstyle="miter"/>
                </v:line>
                <v:shape id="Text Box 4" o:spid="_x0000_s1030" type="#_x0000_t202" style="position:absolute;left:12287;top:5810;width:4762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6F52B5E3" w14:textId="77777777" w:rsidR="00F64BDF" w:rsidRDefault="00F64BDF" w:rsidP="00F64BDF">
                        <w:pPr>
                          <w:spacing w:after="0" w:line="240" w:lineRule="auto"/>
                          <w:jc w:val="center"/>
                          <w:rPr>
                            <w:rFonts w:ascii="Times New Roman" w:hAnsi="Times New Roman" w:cs="Times New Roman"/>
                            <w:b/>
                            <w:bCs/>
                            <w:color w:val="006699"/>
                          </w:rPr>
                        </w:pPr>
                        <w:r w:rsidRPr="00F64BDF">
                          <w:rPr>
                            <w:rFonts w:ascii="Times New Roman" w:hAnsi="Times New Roman" w:cs="Times New Roman"/>
                            <w:b/>
                            <w:bCs/>
                            <w:color w:val="006699"/>
                          </w:rPr>
                          <w:t>СИНДИКАЛНА СЕКЦИЯ НА</w:t>
                        </w:r>
                        <w:r>
                          <w:rPr>
                            <w:rFonts w:ascii="Times New Roman" w:hAnsi="Times New Roman" w:cs="Times New Roman"/>
                            <w:color w:val="006699"/>
                          </w:rPr>
                          <w:t xml:space="preserve"> </w:t>
                        </w:r>
                        <w:r>
                          <w:rPr>
                            <w:rFonts w:ascii="Times New Roman" w:hAnsi="Times New Roman" w:cs="Times New Roman"/>
                            <w:b/>
                            <w:bCs/>
                            <w:color w:val="006699"/>
                          </w:rPr>
                          <w:t>КТ „ПОДКРЕПА“</w:t>
                        </w:r>
                      </w:p>
                      <w:p w14:paraId="61E7448B" w14:textId="4FA45B63" w:rsidR="00F64BDF" w:rsidRPr="009A58A9" w:rsidRDefault="00F64BDF" w:rsidP="00F64BDF">
                        <w:pPr>
                          <w:spacing w:after="0" w:line="240" w:lineRule="auto"/>
                          <w:jc w:val="center"/>
                          <w:rPr>
                            <w:rFonts w:ascii="Times New Roman" w:hAnsi="Times New Roman" w:cs="Times New Roman"/>
                            <w:color w:val="006699"/>
                          </w:rPr>
                        </w:pPr>
                        <w:r>
                          <w:rPr>
                            <w:rFonts w:ascii="Times New Roman" w:hAnsi="Times New Roman" w:cs="Times New Roman"/>
                            <w:b/>
                            <w:bCs/>
                            <w:color w:val="006699"/>
                          </w:rPr>
                          <w:t xml:space="preserve">В </w:t>
                        </w:r>
                        <w:r w:rsidRPr="00F64BDF">
                          <w:rPr>
                            <w:rFonts w:ascii="Times New Roman" w:hAnsi="Times New Roman" w:cs="Times New Roman"/>
                            <w:b/>
                            <w:bCs/>
                            <w:color w:val="006699"/>
                          </w:rPr>
                          <w:t xml:space="preserve">МИНИСТЕРСТВО </w:t>
                        </w:r>
                        <w:r>
                          <w:rPr>
                            <w:rFonts w:ascii="Times New Roman" w:hAnsi="Times New Roman" w:cs="Times New Roman"/>
                            <w:b/>
                            <w:bCs/>
                            <w:color w:val="006699"/>
                          </w:rPr>
                          <w:t>НА КУЛТУРАТА</w:t>
                        </w:r>
                      </w:p>
                      <w:p w14:paraId="58999C3F" w14:textId="37F234FB" w:rsidR="005E331B" w:rsidRPr="002D48E5" w:rsidRDefault="005E331B" w:rsidP="002D48E5">
                        <w:pPr>
                          <w:spacing w:after="0" w:line="276" w:lineRule="auto"/>
                          <w:rPr>
                            <w:rFonts w:ascii="Times New Roman" w:hAnsi="Times New Roman" w:cs="Times New Roman"/>
                            <w:color w:val="006699"/>
                            <w:w w:val="120"/>
                            <w:sz w:val="18"/>
                            <w:szCs w:val="18"/>
                            <w:lang w:val="en-US"/>
                          </w:rPr>
                        </w:pPr>
                      </w:p>
                    </w:txbxContent>
                  </v:textbox>
                </v:shape>
              </v:group>
            </w:pict>
          </mc:Fallback>
        </mc:AlternateContent>
      </w:r>
    </w:p>
    <w:p w14:paraId="1EB5D228" w14:textId="77777777" w:rsidR="000B7C69" w:rsidRDefault="000B7C69"/>
    <w:p w14:paraId="40DB6A32" w14:textId="77777777" w:rsidR="001960B9" w:rsidRPr="009A58A9" w:rsidRDefault="001960B9" w:rsidP="009A58A9">
      <w:pPr>
        <w:spacing w:after="0"/>
        <w:jc w:val="center"/>
        <w:rPr>
          <w:rFonts w:ascii="Times New Roman" w:hAnsi="Times New Roman" w:cs="Times New Roman"/>
          <w:color w:val="0099FF"/>
        </w:rPr>
      </w:pPr>
    </w:p>
    <w:p w14:paraId="3C85E338" w14:textId="4F4CB9EF" w:rsidR="00C068F2" w:rsidRDefault="00BC40B4" w:rsidP="00C068F2">
      <w:pPr>
        <w:jc w:val="both"/>
        <w:rPr>
          <w:rFonts w:ascii="Times New Roman" w:hAnsi="Times New Roman" w:cs="Times New Roman"/>
          <w:b/>
          <w:u w:val="single"/>
        </w:rPr>
      </w:pPr>
      <w:r>
        <w:rPr>
          <w:rFonts w:ascii="Times New Roman" w:hAnsi="Times New Roman" w:cs="Times New Roman"/>
          <w:b/>
          <w:u w:val="single"/>
        </w:rPr>
        <w:t>И</w:t>
      </w:r>
      <w:r w:rsidRPr="00BC40B4">
        <w:rPr>
          <w:rFonts w:ascii="Times New Roman" w:hAnsi="Times New Roman" w:cs="Times New Roman"/>
          <w:b/>
          <w:u w:val="single"/>
        </w:rPr>
        <w:t>зх</w:t>
      </w:r>
      <w:r w:rsidR="00BD4AEC" w:rsidRPr="00BC40B4">
        <w:rPr>
          <w:rFonts w:ascii="Times New Roman" w:hAnsi="Times New Roman" w:cs="Times New Roman"/>
          <w:b/>
          <w:u w:val="single"/>
        </w:rPr>
        <w:t>. № 01-100/27.10.2026 г.</w:t>
      </w:r>
    </w:p>
    <w:p w14:paraId="12B1EFCE" w14:textId="361AB1F2" w:rsidR="00BC40B4" w:rsidRDefault="00BC40B4" w:rsidP="00C068F2">
      <w:pPr>
        <w:jc w:val="both"/>
        <w:rPr>
          <w:rFonts w:ascii="Times New Roman" w:hAnsi="Times New Roman" w:cs="Times New Roman"/>
          <w:b/>
          <w:u w:val="single"/>
        </w:rPr>
      </w:pPr>
    </w:p>
    <w:p w14:paraId="39295E77" w14:textId="77777777" w:rsidR="00BC40B4" w:rsidRPr="00BC40B4" w:rsidRDefault="00BC40B4" w:rsidP="00C068F2">
      <w:pPr>
        <w:jc w:val="both"/>
        <w:rPr>
          <w:rFonts w:ascii="Times New Roman" w:hAnsi="Times New Roman" w:cs="Times New Roman"/>
          <w:b/>
          <w:u w:val="single"/>
        </w:rPr>
      </w:pPr>
    </w:p>
    <w:p w14:paraId="776ABA20" w14:textId="77777777"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ДО</w:t>
      </w:r>
    </w:p>
    <w:p w14:paraId="54735536" w14:textId="1408C6C9"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МИНИСТЪР-ПРЕДСЕДАТЕЛ</w:t>
      </w:r>
      <w:r w:rsidR="008655D8" w:rsidRPr="006041BC">
        <w:rPr>
          <w:rStyle w:val="Strong"/>
          <w:color w:val="111111"/>
          <w:bdr w:val="none" w:sz="0" w:space="0" w:color="auto" w:frame="1"/>
        </w:rPr>
        <w:t xml:space="preserve">Я </w:t>
      </w:r>
      <w:r w:rsidRPr="006041BC">
        <w:rPr>
          <w:rStyle w:val="Strong"/>
          <w:color w:val="111111"/>
          <w:bdr w:val="none" w:sz="0" w:space="0" w:color="auto" w:frame="1"/>
        </w:rPr>
        <w:t>НА</w:t>
      </w:r>
    </w:p>
    <w:p w14:paraId="6798CE8F" w14:textId="77777777"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РЕПУБЛИКА БЪЛГАРИЯ</w:t>
      </w:r>
    </w:p>
    <w:p w14:paraId="6C392AE6" w14:textId="77777777"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МИНИСТЕРСКИ СЪВЕТ</w:t>
      </w:r>
    </w:p>
    <w:p w14:paraId="682FA96C" w14:textId="77777777" w:rsidR="00AC4447" w:rsidRPr="006041BC" w:rsidRDefault="00AC4447" w:rsidP="00225442">
      <w:pPr>
        <w:pStyle w:val="NormalWeb"/>
        <w:shd w:val="clear" w:color="auto" w:fill="FFFFFF"/>
        <w:spacing w:before="0" w:beforeAutospacing="0" w:after="0" w:afterAutospacing="0"/>
        <w:textAlignment w:val="baseline"/>
        <w:rPr>
          <w:rStyle w:val="Strong"/>
          <w:color w:val="111111"/>
          <w:bdr w:val="none" w:sz="0" w:space="0" w:color="auto" w:frame="1"/>
        </w:rPr>
      </w:pPr>
    </w:p>
    <w:p w14:paraId="593C53E6" w14:textId="77777777"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ДО</w:t>
      </w:r>
    </w:p>
    <w:p w14:paraId="7A6B8A13" w14:textId="77777777"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ДИРЕКТОР</w:t>
      </w:r>
      <w:r w:rsidR="008655D8" w:rsidRPr="006041BC">
        <w:rPr>
          <w:rStyle w:val="Strong"/>
          <w:color w:val="111111"/>
          <w:bdr w:val="none" w:sz="0" w:space="0" w:color="auto" w:frame="1"/>
        </w:rPr>
        <w:t>А</w:t>
      </w:r>
      <w:r w:rsidRPr="006041BC">
        <w:rPr>
          <w:rStyle w:val="Strong"/>
          <w:color w:val="111111"/>
          <w:bdr w:val="none" w:sz="0" w:space="0" w:color="auto" w:frame="1"/>
        </w:rPr>
        <w:t xml:space="preserve"> НА</w:t>
      </w:r>
    </w:p>
    <w:p w14:paraId="0A99E22B" w14:textId="77777777" w:rsidR="00F64BDF" w:rsidRPr="00FC2401" w:rsidRDefault="00225442" w:rsidP="00225442">
      <w:pPr>
        <w:pStyle w:val="NormalWeb"/>
        <w:shd w:val="clear" w:color="auto" w:fill="FFFFFF"/>
        <w:spacing w:before="0" w:beforeAutospacing="0" w:after="0" w:afterAutospacing="0"/>
        <w:textAlignment w:val="baseline"/>
        <w:rPr>
          <w:rStyle w:val="Strong"/>
          <w:bdr w:val="none" w:sz="0" w:space="0" w:color="auto" w:frame="1"/>
        </w:rPr>
      </w:pPr>
      <w:r w:rsidRPr="00FC2401">
        <w:rPr>
          <w:rStyle w:val="Strong"/>
          <w:color w:val="111111"/>
          <w:bdr w:val="none" w:sz="0" w:space="0" w:color="auto" w:frame="1"/>
        </w:rPr>
        <w:t xml:space="preserve">ДИРЕКЦИЯ </w:t>
      </w:r>
      <w:r w:rsidRPr="00FC2401">
        <w:rPr>
          <w:rStyle w:val="Strong"/>
          <w:bdr w:val="none" w:sz="0" w:space="0" w:color="auto" w:frame="1"/>
        </w:rPr>
        <w:t xml:space="preserve">„КООРДИНАЦИЯ И </w:t>
      </w:r>
    </w:p>
    <w:p w14:paraId="0A9CEDD9" w14:textId="23E1056D" w:rsidR="00225442" w:rsidRPr="006041BC" w:rsidRDefault="00225442" w:rsidP="00225442">
      <w:pPr>
        <w:pStyle w:val="NormalWeb"/>
        <w:shd w:val="clear" w:color="auto" w:fill="FFFFFF"/>
        <w:spacing w:before="0" w:beforeAutospacing="0" w:after="0" w:afterAutospacing="0"/>
        <w:textAlignment w:val="baseline"/>
        <w:rPr>
          <w:color w:val="111111"/>
        </w:rPr>
      </w:pPr>
      <w:r w:rsidRPr="00FC2401">
        <w:rPr>
          <w:rStyle w:val="Strong"/>
          <w:bdr w:val="none" w:sz="0" w:space="0" w:color="auto" w:frame="1"/>
        </w:rPr>
        <w:t xml:space="preserve">МОДЕРНИЗАЦИЯ </w:t>
      </w:r>
      <w:r>
        <w:rPr>
          <w:rStyle w:val="Strong"/>
          <w:color w:val="111111"/>
          <w:bdr w:val="none" w:sz="0" w:space="0" w:color="auto" w:frame="1"/>
        </w:rPr>
        <w:t>НА АДМИНИСТРАЦИЯТА“</w:t>
      </w:r>
    </w:p>
    <w:p w14:paraId="415D4385" w14:textId="77777777"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МИНИСТЕРСКИ СЪВЕТ</w:t>
      </w:r>
    </w:p>
    <w:p w14:paraId="31F42D2B" w14:textId="77777777" w:rsidR="00AC4447" w:rsidRPr="006041BC" w:rsidRDefault="00AC4447" w:rsidP="00225442">
      <w:pPr>
        <w:pStyle w:val="NormalWeb"/>
        <w:shd w:val="clear" w:color="auto" w:fill="FFFFFF"/>
        <w:spacing w:before="0" w:beforeAutospacing="0" w:after="0" w:afterAutospacing="0"/>
        <w:textAlignment w:val="baseline"/>
        <w:rPr>
          <w:rStyle w:val="Strong"/>
          <w:color w:val="111111"/>
          <w:bdr w:val="none" w:sz="0" w:space="0" w:color="auto" w:frame="1"/>
        </w:rPr>
      </w:pPr>
    </w:p>
    <w:p w14:paraId="7F759B04" w14:textId="77777777"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ДО</w:t>
      </w:r>
    </w:p>
    <w:p w14:paraId="5DC8E4D5" w14:textId="4C864E9B" w:rsidR="00225442" w:rsidRPr="006041BC" w:rsidRDefault="006D6590"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МИНИСТЪРА НА КУЛТУРАТА</w:t>
      </w:r>
    </w:p>
    <w:p w14:paraId="7EFFAD4C" w14:textId="77777777" w:rsidR="00AC4447" w:rsidRPr="006041BC" w:rsidRDefault="00AC4447" w:rsidP="00225442">
      <w:pPr>
        <w:pStyle w:val="NormalWeb"/>
        <w:shd w:val="clear" w:color="auto" w:fill="FFFFFF"/>
        <w:spacing w:before="0" w:beforeAutospacing="0" w:after="0" w:afterAutospacing="0"/>
        <w:textAlignment w:val="baseline"/>
        <w:rPr>
          <w:rStyle w:val="Emphasis"/>
          <w:color w:val="111111"/>
          <w:bdr w:val="none" w:sz="0" w:space="0" w:color="auto" w:frame="1"/>
        </w:rPr>
      </w:pPr>
    </w:p>
    <w:p w14:paraId="31A8285C" w14:textId="77777777" w:rsidR="00225442" w:rsidRPr="006041BC" w:rsidRDefault="00225442" w:rsidP="00225442">
      <w:pPr>
        <w:pStyle w:val="NormalWeb"/>
        <w:shd w:val="clear" w:color="auto" w:fill="FFFFFF"/>
        <w:spacing w:before="0" w:beforeAutospacing="0" w:after="0" w:afterAutospacing="0"/>
        <w:textAlignment w:val="baseline"/>
        <w:rPr>
          <w:b/>
          <w:color w:val="111111"/>
          <w:u w:val="single"/>
        </w:rPr>
      </w:pPr>
      <w:r w:rsidRPr="006041BC">
        <w:rPr>
          <w:rStyle w:val="Emphasis"/>
          <w:b/>
          <w:color w:val="111111"/>
          <w:u w:val="single"/>
          <w:bdr w:val="none" w:sz="0" w:space="0" w:color="auto" w:frame="1"/>
        </w:rPr>
        <w:t>Копие:</w:t>
      </w:r>
    </w:p>
    <w:p w14:paraId="1B210CB1" w14:textId="77777777"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ДО</w:t>
      </w:r>
    </w:p>
    <w:p w14:paraId="75943816" w14:textId="0E232CBF"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ПРЕЗИДЕНТ</w:t>
      </w:r>
      <w:r w:rsidR="00C4384D">
        <w:rPr>
          <w:rStyle w:val="Strong"/>
          <w:color w:val="111111"/>
          <w:bdr w:val="none" w:sz="0" w:space="0" w:color="auto" w:frame="1"/>
        </w:rPr>
        <w:t>А</w:t>
      </w:r>
      <w:r w:rsidRPr="006041BC">
        <w:rPr>
          <w:rStyle w:val="Strong"/>
          <w:color w:val="111111"/>
          <w:bdr w:val="none" w:sz="0" w:space="0" w:color="auto" w:frame="1"/>
        </w:rPr>
        <w:t xml:space="preserve"> НА</w:t>
      </w:r>
    </w:p>
    <w:p w14:paraId="5238992E" w14:textId="77777777"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Strong"/>
          <w:color w:val="111111"/>
          <w:bdr w:val="none" w:sz="0" w:space="0" w:color="auto" w:frame="1"/>
        </w:rPr>
        <w:t>КТ „ПОДКРЕПА”</w:t>
      </w:r>
    </w:p>
    <w:p w14:paraId="605956D8" w14:textId="77777777" w:rsidR="00D907D9" w:rsidRPr="006041BC" w:rsidRDefault="00D907D9" w:rsidP="00D907D9">
      <w:pPr>
        <w:pStyle w:val="NormalWeb"/>
        <w:shd w:val="clear" w:color="auto" w:fill="FFFFFF"/>
        <w:spacing w:before="0" w:beforeAutospacing="0" w:after="0" w:afterAutospacing="0"/>
        <w:ind w:firstLine="708"/>
        <w:textAlignment w:val="baseline"/>
        <w:rPr>
          <w:rStyle w:val="Strong"/>
          <w:rFonts w:ascii="inherit" w:hAnsi="inherit" w:cs="Arial"/>
          <w:color w:val="111111"/>
          <w:bdr w:val="none" w:sz="0" w:space="0" w:color="auto" w:frame="1"/>
        </w:rPr>
      </w:pPr>
    </w:p>
    <w:p w14:paraId="5E659434" w14:textId="77777777" w:rsidR="00D907D9" w:rsidRPr="006041BC" w:rsidRDefault="00D907D9" w:rsidP="00D907D9">
      <w:pPr>
        <w:pStyle w:val="NormalWeb"/>
        <w:shd w:val="clear" w:color="auto" w:fill="FFFFFF"/>
        <w:spacing w:before="0" w:beforeAutospacing="0" w:after="0" w:afterAutospacing="0"/>
        <w:ind w:firstLine="708"/>
        <w:textAlignment w:val="baseline"/>
        <w:rPr>
          <w:rStyle w:val="Strong"/>
          <w:rFonts w:ascii="inherit" w:hAnsi="inherit" w:cs="Arial"/>
          <w:color w:val="111111"/>
          <w:bdr w:val="none" w:sz="0" w:space="0" w:color="auto" w:frame="1"/>
        </w:rPr>
      </w:pPr>
    </w:p>
    <w:p w14:paraId="0B86CE47" w14:textId="09FB760A" w:rsidR="00BD7185" w:rsidRDefault="00225442" w:rsidP="002E6CE2">
      <w:pPr>
        <w:pStyle w:val="NormalWeb"/>
        <w:shd w:val="clear" w:color="auto" w:fill="FFFFFF"/>
        <w:spacing w:before="0" w:beforeAutospacing="0" w:after="0" w:afterAutospacing="0"/>
        <w:ind w:firstLine="708"/>
        <w:textAlignment w:val="baseline"/>
        <w:rPr>
          <w:rStyle w:val="Strong"/>
          <w:rFonts w:ascii="inherit" w:hAnsi="inherit" w:cs="Arial"/>
          <w:color w:val="111111"/>
          <w:bdr w:val="none" w:sz="0" w:space="0" w:color="auto" w:frame="1"/>
        </w:rPr>
      </w:pPr>
      <w:r w:rsidRPr="006041BC">
        <w:rPr>
          <w:rStyle w:val="Strong"/>
          <w:rFonts w:ascii="inherit" w:hAnsi="inherit" w:cs="Arial"/>
          <w:color w:val="111111"/>
          <w:bdr w:val="none" w:sz="0" w:space="0" w:color="auto" w:frame="1"/>
        </w:rPr>
        <w:t>УВАЖАЕМИ ДАМИ И ГОСПОДА,</w:t>
      </w:r>
    </w:p>
    <w:p w14:paraId="0EEC06D9" w14:textId="77777777" w:rsidR="002E6CE2" w:rsidRPr="002E6CE2" w:rsidRDefault="002E6CE2" w:rsidP="002E6CE2">
      <w:pPr>
        <w:pStyle w:val="NormalWeb"/>
        <w:shd w:val="clear" w:color="auto" w:fill="FFFFFF"/>
        <w:spacing w:before="0" w:beforeAutospacing="0" w:after="0" w:afterAutospacing="0"/>
        <w:ind w:firstLine="708"/>
        <w:textAlignment w:val="baseline"/>
        <w:rPr>
          <w:rFonts w:ascii="Arial" w:hAnsi="Arial" w:cs="Arial"/>
          <w:color w:val="111111"/>
        </w:rPr>
      </w:pPr>
    </w:p>
    <w:p w14:paraId="4DA4440C" w14:textId="7BB3A57A" w:rsidR="00E253A7" w:rsidRPr="006041BC" w:rsidRDefault="00A7254C" w:rsidP="00E253A7">
      <w:pPr>
        <w:pStyle w:val="has-text-align-justify"/>
        <w:shd w:val="clear" w:color="auto" w:fill="FFFFFF"/>
        <w:spacing w:before="0" w:beforeAutospacing="0" w:after="240" w:afterAutospacing="0" w:line="276" w:lineRule="auto"/>
        <w:ind w:firstLine="708"/>
        <w:jc w:val="both"/>
        <w:textAlignment w:val="baseline"/>
        <w:rPr>
          <w:rFonts w:eastAsiaTheme="minorHAnsi"/>
          <w:i/>
          <w:color w:val="111111"/>
          <w:lang w:eastAsia="en-US"/>
        </w:rPr>
      </w:pPr>
      <w:r>
        <w:rPr>
          <w:rFonts w:eastAsiaTheme="minorHAnsi"/>
          <w:color w:val="111111"/>
          <w:lang w:eastAsia="en-US"/>
        </w:rPr>
        <w:t>На 06.10.2026 г.</w:t>
      </w:r>
      <w:r>
        <w:rPr>
          <w:rFonts w:eastAsiaTheme="minorHAnsi"/>
          <w:strike/>
          <w:color w:val="111111"/>
          <w:lang w:eastAsia="en-US"/>
        </w:rPr>
        <w:t>,</w:t>
      </w:r>
      <w:r>
        <w:rPr>
          <w:rFonts w:eastAsiaTheme="minorHAnsi"/>
          <w:color w:val="111111"/>
          <w:lang w:eastAsia="en-US"/>
        </w:rPr>
        <w:t xml:space="preserve"> в Портала за обществено обсъждане е открита консултация с № 12781 К относно Проект на Постановление на Министерския съвет </w:t>
      </w:r>
      <w:r w:rsidRPr="00742CAA">
        <w:rPr>
          <w:rFonts w:eastAsiaTheme="minorHAnsi"/>
          <w:lang w:eastAsia="en-US"/>
        </w:rPr>
        <w:t>за изменение и допълнение на</w:t>
      </w:r>
      <w:r w:rsidRPr="00742CAA">
        <w:rPr>
          <w:rFonts w:eastAsiaTheme="minorHAnsi"/>
          <w:strike/>
          <w:lang w:eastAsia="en-US"/>
        </w:rPr>
        <w:t xml:space="preserve"> </w:t>
      </w:r>
      <w:r>
        <w:rPr>
          <w:rFonts w:eastAsiaTheme="minorHAnsi"/>
          <w:color w:val="111111"/>
          <w:lang w:eastAsia="en-US"/>
        </w:rPr>
        <w:t xml:space="preserve">Устройствения правилник на Министерството на културата, приет с Постановление № 266 на Министерски съвет от 2017 г. </w:t>
      </w:r>
      <w:r>
        <w:rPr>
          <w:rFonts w:eastAsiaTheme="minorHAnsi"/>
          <w:i/>
          <w:color w:val="111111"/>
          <w:lang w:eastAsia="en-US"/>
        </w:rPr>
        <w:t>(</w:t>
      </w:r>
      <w:r w:rsidR="00742CAA">
        <w:rPr>
          <w:rFonts w:eastAsiaTheme="minorHAnsi"/>
          <w:i/>
          <w:color w:val="111111"/>
          <w:lang w:eastAsia="en-US"/>
        </w:rPr>
        <w:t>о</w:t>
      </w:r>
      <w:r>
        <w:rPr>
          <w:rFonts w:eastAsiaTheme="minorHAnsi"/>
          <w:i/>
          <w:color w:val="111111"/>
          <w:lang w:eastAsia="en-US"/>
        </w:rPr>
        <w:t>бн.</w:t>
      </w:r>
      <w:r w:rsidR="00742CAA">
        <w:rPr>
          <w:rFonts w:eastAsiaTheme="minorHAnsi"/>
          <w:i/>
          <w:color w:val="111111"/>
          <w:lang w:eastAsia="en-US"/>
        </w:rPr>
        <w:t>,</w:t>
      </w:r>
      <w:r>
        <w:rPr>
          <w:rFonts w:eastAsiaTheme="minorHAnsi"/>
          <w:i/>
          <w:color w:val="111111"/>
          <w:lang w:eastAsia="en-US"/>
        </w:rPr>
        <w:t xml:space="preserve"> ДВ</w:t>
      </w:r>
      <w:r w:rsidR="00742CAA">
        <w:rPr>
          <w:rFonts w:eastAsiaTheme="minorHAnsi"/>
          <w:i/>
          <w:color w:val="111111"/>
          <w:lang w:eastAsia="en-US"/>
        </w:rPr>
        <w:t>,</w:t>
      </w:r>
      <w:r>
        <w:rPr>
          <w:rFonts w:eastAsiaTheme="minorHAnsi"/>
          <w:i/>
          <w:color w:val="111111"/>
          <w:lang w:eastAsia="en-US"/>
        </w:rPr>
        <w:t xml:space="preserve"> </w:t>
      </w:r>
      <w:r w:rsidR="00742CAA">
        <w:rPr>
          <w:rFonts w:eastAsiaTheme="minorHAnsi"/>
          <w:i/>
          <w:color w:val="111111"/>
          <w:lang w:eastAsia="en-US"/>
        </w:rPr>
        <w:t>б</w:t>
      </w:r>
      <w:r>
        <w:rPr>
          <w:rFonts w:eastAsiaTheme="minorHAnsi"/>
          <w:i/>
          <w:color w:val="111111"/>
          <w:lang w:eastAsia="en-US"/>
        </w:rPr>
        <w:t>р. 98 от 2017 г., изм. и доп. ДВ, бр. 80 от 2019 г., бр. 70 от 2020 г., бр. 41 от 2021 г., бр. 76 от 2022 г. и бр. 81 от 2023 г., бр. 58 от 2024 г.).</w:t>
      </w:r>
    </w:p>
    <w:p w14:paraId="31D35A6D" w14:textId="602E38E9" w:rsidR="007119CC" w:rsidRPr="006041BC" w:rsidRDefault="00225442" w:rsidP="00E253A7">
      <w:pPr>
        <w:pStyle w:val="has-text-align-justify"/>
        <w:shd w:val="clear" w:color="auto" w:fill="FFFFFF"/>
        <w:spacing w:before="0" w:beforeAutospacing="0" w:after="240" w:afterAutospacing="0" w:line="276" w:lineRule="auto"/>
        <w:ind w:firstLine="708"/>
        <w:jc w:val="both"/>
        <w:textAlignment w:val="baseline"/>
        <w:rPr>
          <w:rFonts w:eastAsiaTheme="minorHAnsi"/>
          <w:i/>
          <w:color w:val="111111"/>
          <w:lang w:eastAsia="en-US"/>
        </w:rPr>
      </w:pPr>
      <w:r>
        <w:rPr>
          <w:color w:val="111111"/>
        </w:rPr>
        <w:t>Съгласно чл. 46а, ал. 3 от Закона за държавния служител</w:t>
      </w:r>
      <w:r>
        <w:rPr>
          <w:strike/>
          <w:color w:val="111111"/>
        </w:rPr>
        <w:t>,</w:t>
      </w:r>
      <w:r>
        <w:rPr>
          <w:color w:val="111111"/>
        </w:rPr>
        <w:t xml:space="preserve"> </w:t>
      </w:r>
      <w:r>
        <w:rPr>
          <w:b/>
          <w:color w:val="111111"/>
        </w:rPr>
        <w:t>„</w:t>
      </w:r>
      <w:r>
        <w:rPr>
          <w:rStyle w:val="Emphasis"/>
          <w:b/>
          <w:color w:val="111111"/>
          <w:bdr w:val="none" w:sz="0" w:space="0" w:color="auto" w:frame="1"/>
        </w:rPr>
        <w:t>Всички проекти на нормативни актове, свързани със служебните правоотношения, се съгласуват със синдикалните организации на държавните служители</w:t>
      </w:r>
      <w:r>
        <w:rPr>
          <w:b/>
          <w:color w:val="111111"/>
        </w:rPr>
        <w:t>“</w:t>
      </w:r>
      <w:r>
        <w:rPr>
          <w:color w:val="111111"/>
        </w:rPr>
        <w:t xml:space="preserve">. Съгласно чл. 37 от Кодекса на труда: </w:t>
      </w:r>
      <w:r>
        <w:rPr>
          <w:b/>
          <w:i/>
          <w:color w:val="111111"/>
        </w:rPr>
        <w:t>„Органите на синдикалните организации в предприятието имат право да участват в подготовката на проектите на всички вътрешни правилници и наредби, които се отнасят до трудовите отношения, за което работодателят задължително ги поканва“.</w:t>
      </w:r>
    </w:p>
    <w:p w14:paraId="7CC8A096" w14:textId="1CA4BA1E" w:rsidR="00B43332" w:rsidRPr="00221450" w:rsidRDefault="007119CC" w:rsidP="00B43332">
      <w:pPr>
        <w:pStyle w:val="has-text-align-justify"/>
        <w:shd w:val="clear" w:color="auto" w:fill="FFFFFF"/>
        <w:spacing w:before="0" w:beforeAutospacing="0" w:after="0" w:afterAutospacing="0" w:line="276" w:lineRule="auto"/>
        <w:ind w:firstLine="708"/>
        <w:jc w:val="both"/>
        <w:textAlignment w:val="baseline"/>
      </w:pPr>
      <w:r>
        <w:rPr>
          <w:b/>
          <w:color w:val="111111"/>
        </w:rPr>
        <w:t xml:space="preserve">Представеният на общественото внимание проект на акт на МС за </w:t>
      </w:r>
      <w:r w:rsidRPr="00221450">
        <w:rPr>
          <w:b/>
        </w:rPr>
        <w:t xml:space="preserve">изменение и допълнение на Устройствения правилник на МК </w:t>
      </w:r>
      <w:r w:rsidRPr="00221450">
        <w:rPr>
          <w:b/>
          <w:u w:val="single"/>
        </w:rPr>
        <w:t xml:space="preserve">не е подложен на обсъждане, </w:t>
      </w:r>
      <w:r w:rsidRPr="00221450">
        <w:rPr>
          <w:rStyle w:val="Strong"/>
          <w:u w:val="single"/>
          <w:bdr w:val="none" w:sz="0" w:space="0" w:color="auto" w:frame="1"/>
        </w:rPr>
        <w:t>а още по-малко на съгласуване</w:t>
      </w:r>
      <w:r w:rsidRPr="00221450">
        <w:t xml:space="preserve">, </w:t>
      </w:r>
      <w:r w:rsidRPr="00221450">
        <w:rPr>
          <w:b/>
        </w:rPr>
        <w:t>със</w:t>
      </w:r>
      <w:r w:rsidR="00361CC1" w:rsidRPr="00221450">
        <w:rPr>
          <w:b/>
        </w:rPr>
        <w:t xml:space="preserve"> </w:t>
      </w:r>
      <w:r w:rsidRPr="00221450">
        <w:rPr>
          <w:b/>
        </w:rPr>
        <w:t>Синдиката на административните служители „Подкрепа“.</w:t>
      </w:r>
      <w:r w:rsidRPr="00221450">
        <w:t xml:space="preserve"> </w:t>
      </w:r>
      <w:r w:rsidRPr="00221450">
        <w:lastRenderedPageBreak/>
        <w:t xml:space="preserve">Проектът за изменение и допълнение на Устройствения правилник и намеренията за промени в структурата и числеността на дирекциите в администрацията на МК </w:t>
      </w:r>
      <w:r w:rsidRPr="00221450">
        <w:rPr>
          <w:b/>
        </w:rPr>
        <w:t>не са обсъждани</w:t>
      </w:r>
      <w:r w:rsidRPr="00221450">
        <w:t xml:space="preserve"> </w:t>
      </w:r>
      <w:r w:rsidRPr="00221450">
        <w:rPr>
          <w:b/>
        </w:rPr>
        <w:t>и съгласувани</w:t>
      </w:r>
      <w:r w:rsidRPr="00221450">
        <w:t xml:space="preserve"> със синдикатите и във връзка с разпоредбите на чл. 6, ал. 1 от действащото Споразумение № 61-00-13/30.01.2026 г.</w:t>
      </w:r>
    </w:p>
    <w:p w14:paraId="33B3C735" w14:textId="769B46CC" w:rsidR="00C1275F" w:rsidRPr="00221450" w:rsidRDefault="00C43720">
      <w:pPr>
        <w:pStyle w:val="has-text-align-justify"/>
        <w:shd w:val="clear" w:color="auto" w:fill="FFFFFF"/>
        <w:spacing w:before="0" w:beforeAutospacing="0" w:after="0" w:afterAutospacing="0" w:line="276" w:lineRule="auto"/>
        <w:ind w:firstLine="708"/>
        <w:jc w:val="both"/>
        <w:textAlignment w:val="baseline"/>
      </w:pPr>
      <w:r w:rsidRPr="00221450">
        <w:t xml:space="preserve">Чл. 6, ал. 1 от Споразумението изрично </w:t>
      </w:r>
      <w:r w:rsidR="00B43332" w:rsidRPr="00221450">
        <w:t xml:space="preserve">посочва, че </w:t>
      </w:r>
      <w:r w:rsidRPr="00221450">
        <w:t xml:space="preserve">при разработване на проекти на нормативни актове, засягащи интересите и статута на държавните служители, </w:t>
      </w:r>
      <w:r w:rsidR="00B43332" w:rsidRPr="00221450">
        <w:t>ще</w:t>
      </w:r>
      <w:r w:rsidRPr="00221450">
        <w:t xml:space="preserve"> се взема предвид мнението на служителите в МК, изразено чрез синдикалната организация. Подготвяният проект засяга не само щатната численост и разпределението на функциите, но и работното време и възможността за работа от разстояние. Ето защо очакваме действително съгласуване по чл. 46а, ал. 3 ЗДСл и изпълнение на поетата договореност още при подготовката на проекта. Общото публикуване за обществено обсъждане не замества тази процедура.</w:t>
      </w:r>
      <w:r w:rsidRPr="00221450">
        <w:rPr>
          <w:i/>
          <w:iCs/>
        </w:rPr>
        <w:t xml:space="preserve"> </w:t>
      </w:r>
    </w:p>
    <w:p w14:paraId="12EDFD72" w14:textId="281B6421" w:rsidR="00C1275F" w:rsidRPr="00221450" w:rsidRDefault="00C43720">
      <w:pPr>
        <w:pStyle w:val="has-text-align-justify"/>
        <w:shd w:val="clear" w:color="auto" w:fill="FFFFFF"/>
        <w:spacing w:before="0" w:beforeAutospacing="0" w:after="0" w:afterAutospacing="0" w:line="276" w:lineRule="auto"/>
        <w:ind w:firstLine="708"/>
        <w:jc w:val="both"/>
        <w:textAlignment w:val="baseline"/>
      </w:pPr>
      <w:r w:rsidRPr="00221450">
        <w:t xml:space="preserve">Ако предвижданите промени водят до действителни съкращения на длъжности, следва отделно да се изпълни чл. 7 от </w:t>
      </w:r>
      <w:r w:rsidR="00B43332" w:rsidRPr="00221450">
        <w:t xml:space="preserve">цитираното </w:t>
      </w:r>
      <w:r w:rsidRPr="00221450">
        <w:t xml:space="preserve">Споразумение: предоставяне на мотивите, новата численост и възможностите за пренасочване на служителите, писмено становище на синдиката в седемдневен срок и преговори, които могат да продължат до 14 дни след получаване на становището. До приключването </w:t>
      </w:r>
      <w:r w:rsidR="00B43332" w:rsidRPr="00221450">
        <w:t>на тези преговори,</w:t>
      </w:r>
      <w:r w:rsidRPr="00221450">
        <w:t xml:space="preserve"> органът по назначаването се е задължил да не пристъпва към процедура за съкращения. Следва да бъде изяснено и приложението на изричното изключение за трансформиране на длъжности. За засегнатите трудови правоотношения чл. 18 КТД изисква предварително съгласуване при промени, водещи до прекратяване по чл. 328, ал. 1, т. 2 и 3 КТ, както и в случаите по чл. 130а КТ. Запазването на общия щат от 188 бройки не изключва тези задължения при съкращаване на конкретни длъжности.</w:t>
      </w:r>
    </w:p>
    <w:p w14:paraId="66E9FBE2" w14:textId="77777777" w:rsidR="00B43332" w:rsidRPr="00221450" w:rsidRDefault="00B43332" w:rsidP="00A7254C">
      <w:pPr>
        <w:pStyle w:val="has-text-align-justify"/>
        <w:shd w:val="clear" w:color="auto" w:fill="FFFFFF"/>
        <w:spacing w:before="0" w:beforeAutospacing="0" w:after="0" w:afterAutospacing="0" w:line="276" w:lineRule="auto"/>
        <w:ind w:firstLine="708"/>
        <w:jc w:val="both"/>
        <w:textAlignment w:val="baseline"/>
      </w:pPr>
    </w:p>
    <w:p w14:paraId="4F20B2F0" w14:textId="3DDD1E8E" w:rsidR="00225442" w:rsidRPr="006041BC" w:rsidRDefault="00004B41" w:rsidP="00A7254C">
      <w:pPr>
        <w:pStyle w:val="has-text-align-justify"/>
        <w:shd w:val="clear" w:color="auto" w:fill="FFFFFF"/>
        <w:spacing w:before="0" w:beforeAutospacing="0" w:after="0" w:afterAutospacing="0" w:line="276" w:lineRule="auto"/>
        <w:ind w:firstLine="708"/>
        <w:jc w:val="both"/>
        <w:textAlignment w:val="baseline"/>
        <w:rPr>
          <w:color w:val="111111"/>
        </w:rPr>
      </w:pPr>
      <w:r w:rsidRPr="006041BC">
        <w:rPr>
          <w:color w:val="111111"/>
        </w:rPr>
        <w:t xml:space="preserve">САС „Подкрепа“ последователно отстоява разбирането, че структурните промени, които засягат организацията на работа, длъжностите и условията на труд в държавната администрация, </w:t>
      </w:r>
      <w:r w:rsidRPr="00B43332">
        <w:rPr>
          <w:b/>
          <w:bCs/>
          <w:color w:val="111111"/>
        </w:rPr>
        <w:t xml:space="preserve">следва да бъдат предмет на своевременно и съдържателно обсъждане с </w:t>
      </w:r>
      <w:r w:rsidR="00616DA7" w:rsidRPr="00B43332">
        <w:rPr>
          <w:b/>
          <w:bCs/>
          <w:color w:val="111111"/>
        </w:rPr>
        <w:t>представителите на служителите</w:t>
      </w:r>
      <w:r w:rsidR="00616DA7" w:rsidRPr="006041BC">
        <w:rPr>
          <w:color w:val="111111"/>
        </w:rPr>
        <w:t xml:space="preserve">. </w:t>
      </w:r>
      <w:r w:rsidRPr="006041BC">
        <w:rPr>
          <w:color w:val="111111"/>
        </w:rPr>
        <w:t xml:space="preserve">В тази връзка настояваме да бъдат спазени приложимите нормативни изисквания </w:t>
      </w:r>
      <w:r w:rsidRPr="00B43332">
        <w:rPr>
          <w:b/>
          <w:bCs/>
          <w:color w:val="111111"/>
        </w:rPr>
        <w:t>и договорените механизми за взаимодействи</w:t>
      </w:r>
      <w:r w:rsidR="00616DA7" w:rsidRPr="00B43332">
        <w:rPr>
          <w:b/>
          <w:bCs/>
          <w:color w:val="111111"/>
        </w:rPr>
        <w:t>е със синдикалните организации</w:t>
      </w:r>
      <w:r w:rsidR="00616DA7" w:rsidRPr="009D1D10">
        <w:rPr>
          <w:b/>
          <w:color w:val="111111"/>
        </w:rPr>
        <w:t xml:space="preserve">. </w:t>
      </w:r>
      <w:r w:rsidRPr="009D1D10">
        <w:rPr>
          <w:b/>
          <w:color w:val="111111"/>
        </w:rPr>
        <w:t>Социалният диалог не следва да се изчерпва с формално уведомяване за вече взети управленски решения</w:t>
      </w:r>
      <w:r w:rsidRPr="006041BC">
        <w:rPr>
          <w:color w:val="111111"/>
        </w:rPr>
        <w:t>. Той предполага реална възможност за обсъждане на предложените промени, представяне на възражения и разглеждане на алтер</w:t>
      </w:r>
      <w:r w:rsidR="00616DA7" w:rsidRPr="006041BC">
        <w:rPr>
          <w:color w:val="111111"/>
        </w:rPr>
        <w:t xml:space="preserve">нативни организационни решения. </w:t>
      </w:r>
      <w:r w:rsidRPr="006041BC">
        <w:rPr>
          <w:color w:val="111111"/>
        </w:rPr>
        <w:t>Считаме, че участието на служителите и техните представители е необходима предпоставка за провеждането на обоснована и устойчива административна реформа.</w:t>
      </w:r>
    </w:p>
    <w:p w14:paraId="347D87B1" w14:textId="77777777" w:rsidR="00225442" w:rsidRPr="006041BC" w:rsidRDefault="00225442" w:rsidP="00524210">
      <w:pPr>
        <w:pStyle w:val="has-text-align-justify"/>
        <w:shd w:val="clear" w:color="auto" w:fill="FFFFFF"/>
        <w:spacing w:before="180" w:beforeAutospacing="0" w:after="180" w:afterAutospacing="0" w:line="276" w:lineRule="auto"/>
        <w:ind w:firstLine="708"/>
        <w:jc w:val="both"/>
        <w:textAlignment w:val="baseline"/>
        <w:rPr>
          <w:b/>
          <w:i/>
          <w:color w:val="111111"/>
        </w:rPr>
      </w:pPr>
      <w:r w:rsidRPr="006041BC">
        <w:rPr>
          <w:b/>
          <w:i/>
          <w:color w:val="111111"/>
        </w:rPr>
        <w:t xml:space="preserve">Независимо от </w:t>
      </w:r>
      <w:r w:rsidR="007254FB" w:rsidRPr="006041BC">
        <w:rPr>
          <w:b/>
          <w:i/>
          <w:color w:val="111111"/>
          <w:u w:val="single"/>
        </w:rPr>
        <w:t>съществените</w:t>
      </w:r>
      <w:r w:rsidRPr="006041BC">
        <w:rPr>
          <w:b/>
          <w:i/>
          <w:color w:val="111111"/>
          <w:u w:val="single"/>
        </w:rPr>
        <w:t xml:space="preserve"> процедурни нарушения</w:t>
      </w:r>
      <w:r w:rsidRPr="006041BC">
        <w:rPr>
          <w:b/>
          <w:i/>
          <w:color w:val="111111"/>
        </w:rPr>
        <w:t xml:space="preserve">, Синдикат на административните служители „ПОДКРЕПА“, в интерес на своите членове в </w:t>
      </w:r>
      <w:r w:rsidR="00463323" w:rsidRPr="006041BC">
        <w:rPr>
          <w:b/>
          <w:i/>
          <w:color w:val="111111"/>
        </w:rPr>
        <w:t>МК</w:t>
      </w:r>
      <w:r w:rsidRPr="006041BC">
        <w:rPr>
          <w:b/>
          <w:i/>
          <w:color w:val="111111"/>
        </w:rPr>
        <w:t>, както и в интерес на всички заинтересовани, изразява следното СТАНОВИЩЕ:</w:t>
      </w:r>
    </w:p>
    <w:p w14:paraId="4ECB575C" w14:textId="023E6553" w:rsidR="00252FF7" w:rsidRPr="006041BC" w:rsidRDefault="00252FF7" w:rsidP="00524210">
      <w:pPr>
        <w:pStyle w:val="NormalWeb"/>
        <w:shd w:val="clear" w:color="auto" w:fill="FFFFFF"/>
        <w:spacing w:before="0" w:beforeAutospacing="0" w:after="0" w:afterAutospacing="0" w:line="276" w:lineRule="auto"/>
        <w:ind w:firstLine="708"/>
        <w:jc w:val="both"/>
        <w:textAlignment w:val="baseline"/>
        <w:rPr>
          <w:rStyle w:val="Strong"/>
          <w:color w:val="111111"/>
          <w:bdr w:val="none" w:sz="0" w:space="0" w:color="auto" w:frame="1"/>
        </w:rPr>
      </w:pPr>
      <w:r>
        <w:rPr>
          <w:b/>
          <w:color w:val="111111"/>
        </w:rPr>
        <w:t xml:space="preserve">Предложените функционални и структурни промени, предвидени в проекта за </w:t>
      </w:r>
      <w:r w:rsidRPr="00480E8B">
        <w:rPr>
          <w:b/>
        </w:rPr>
        <w:t>изменение и допълнение на Устройствения</w:t>
      </w:r>
      <w:r>
        <w:rPr>
          <w:b/>
          <w:color w:val="FF0000"/>
        </w:rPr>
        <w:t xml:space="preserve"> </w:t>
      </w:r>
      <w:r>
        <w:rPr>
          <w:b/>
          <w:color w:val="111111"/>
        </w:rPr>
        <w:t>правилник</w:t>
      </w:r>
      <w:r w:rsidRPr="005E5A0B">
        <w:t>,</w:t>
      </w:r>
      <w:r>
        <w:rPr>
          <w:color w:val="111111"/>
        </w:rPr>
        <w:t xml:space="preserve"> </w:t>
      </w:r>
      <w:r>
        <w:rPr>
          <w:rStyle w:val="Strong"/>
          <w:color w:val="111111"/>
          <w:bdr w:val="none" w:sz="0" w:space="0" w:color="auto" w:frame="1"/>
        </w:rPr>
        <w:t xml:space="preserve">са неаргументирани и необосновани. В проекта липсват ясно дефинирани проблеми, които да налагат предложените изменения в структурата и функционалното разпределение на </w:t>
      </w:r>
      <w:r>
        <w:rPr>
          <w:rStyle w:val="Strong"/>
          <w:color w:val="111111"/>
          <w:bdr w:val="none" w:sz="0" w:space="0" w:color="auto" w:frame="1"/>
        </w:rPr>
        <w:lastRenderedPageBreak/>
        <w:t>дейностите, аргументите и мотивите за голяма част от предложените промени са най-общо формулирани и поради това</w:t>
      </w:r>
      <w:r>
        <w:rPr>
          <w:rStyle w:val="Strong"/>
          <w:strike/>
          <w:color w:val="111111"/>
          <w:bdr w:val="none" w:sz="0" w:space="0" w:color="auto" w:frame="1"/>
        </w:rPr>
        <w:t>,</w:t>
      </w:r>
      <w:r>
        <w:rPr>
          <w:rStyle w:val="Strong"/>
          <w:color w:val="111111"/>
          <w:bdr w:val="none" w:sz="0" w:space="0" w:color="auto" w:frame="1"/>
        </w:rPr>
        <w:t xml:space="preserve"> необосновани, при следните мотиви:</w:t>
      </w:r>
    </w:p>
    <w:p w14:paraId="69E337E4" w14:textId="5E07339B" w:rsidR="007E0B4F" w:rsidRPr="006041BC" w:rsidRDefault="00457F88" w:rsidP="007E0B4F">
      <w:pPr>
        <w:pStyle w:val="has-text-align-justify"/>
        <w:shd w:val="clear" w:color="auto" w:fill="FFFFFF"/>
        <w:spacing w:before="0" w:beforeAutospacing="0" w:after="0" w:afterAutospacing="0" w:line="276" w:lineRule="auto"/>
        <w:jc w:val="both"/>
        <w:textAlignment w:val="baseline"/>
      </w:pPr>
      <w:r>
        <w:tab/>
        <w:t xml:space="preserve">Представената в доклада обосновка на необходимостта от </w:t>
      </w:r>
      <w:r w:rsidRPr="00480E8B">
        <w:t xml:space="preserve">изменение и допълнение на Устройствения </w:t>
      </w:r>
      <w:r>
        <w:t xml:space="preserve">правилник на Министерството на културата не позволява да се установи по достатъчно конкретен, проследим и проверим начин необходимостта от предлаганите структурни и функционални промени. В доклада се твърди, че е извършен </w:t>
      </w:r>
      <w:r>
        <w:rPr>
          <w:i/>
        </w:rPr>
        <w:t>„детайлен преглед“</w:t>
      </w:r>
      <w:r>
        <w:t xml:space="preserve"> на функциите, структурата и числеността на персонала, въз основа на който са идентифицирани проблеми, свързани с фрагментиране на административни звена и неоптимално разпределение на човешкия ресурс. В същото време в изложената обосновка </w:t>
      </w:r>
      <w:r w:rsidRPr="005E5A0B">
        <w:rPr>
          <w:b/>
          <w:bCs/>
        </w:rPr>
        <w:t>не са посочени конкретните установени несъответствия</w:t>
      </w:r>
      <w:r>
        <w:t xml:space="preserve">, използваните </w:t>
      </w:r>
      <w:r w:rsidRPr="005E5A0B">
        <w:rPr>
          <w:b/>
          <w:bCs/>
        </w:rPr>
        <w:t>критерии за оценка</w:t>
      </w:r>
      <w:r>
        <w:t xml:space="preserve">, </w:t>
      </w:r>
      <w:r w:rsidRPr="005E5A0B">
        <w:rPr>
          <w:b/>
          <w:bCs/>
        </w:rPr>
        <w:t>измерителите</w:t>
      </w:r>
      <w:r>
        <w:t xml:space="preserve"> на административното натоварване, </w:t>
      </w:r>
      <w:r w:rsidRPr="005E5A0B">
        <w:rPr>
          <w:b/>
          <w:bCs/>
        </w:rPr>
        <w:t>източниците на данни</w:t>
      </w:r>
      <w:r>
        <w:t xml:space="preserve"> и </w:t>
      </w:r>
      <w:r w:rsidRPr="005E5A0B">
        <w:rPr>
          <w:b/>
          <w:bCs/>
        </w:rPr>
        <w:t>причинно-следствената връзка</w:t>
      </w:r>
      <w:r>
        <w:t xml:space="preserve"> между съществуващата структура и твърдените проблеми. Употребата на изрази като </w:t>
      </w:r>
      <w:r w:rsidRPr="00C53833">
        <w:rPr>
          <w:b/>
          <w:i/>
        </w:rPr>
        <w:t>„</w:t>
      </w:r>
      <w:r w:rsidRPr="00083990">
        <w:rPr>
          <w:b/>
          <w:i/>
        </w:rPr>
        <w:t>евентуални проблемни области“, „не са оптимални“ и „не са актуални“</w:t>
      </w:r>
      <w:r>
        <w:t xml:space="preserve"> </w:t>
      </w:r>
      <w:r w:rsidRPr="005E5A0B">
        <w:rPr>
          <w:b/>
          <w:bCs/>
        </w:rPr>
        <w:t>не може сама по себе си да замести доказателствено обоснованата оценка</w:t>
      </w:r>
      <w:r>
        <w:t xml:space="preserve">. Необходимо е ясно да се разграничат предполагаемите проблеми от действително установените факти, както и да се посочи по какви критерии е направен изводът за неоптималната организация. Не е достатъчно да се констатира наличие на административни звена или разпределение на функции между тях. Следва да се установи </w:t>
      </w:r>
      <w:r w:rsidRPr="00034BAB">
        <w:rPr>
          <w:b/>
          <w:bCs/>
        </w:rPr>
        <w:t>дали и доколко това разпределение води до дублиране на дейности</w:t>
      </w:r>
      <w:r>
        <w:t xml:space="preserve">, неяснота на отговорностите, забавяне на административните процеси, недостатъчен капацитет или други конкретни неблагоприятни последици. Същевременно следва да се отчете, че специализацията и разделянето на функциите </w:t>
      </w:r>
      <w:r w:rsidRPr="00034BAB">
        <w:rPr>
          <w:b/>
          <w:bCs/>
        </w:rPr>
        <w:t>могат да бъдат обективно необходими</w:t>
      </w:r>
      <w:r>
        <w:t xml:space="preserve"> с оглед различния предмет, правната природа и изискванията за експертност при изпълнението им. Съществен пропуск в представената обосновка е </w:t>
      </w:r>
      <w:r w:rsidRPr="00034BAB">
        <w:rPr>
          <w:b/>
          <w:bCs/>
        </w:rPr>
        <w:t>липсата на ясно изложена връзка</w:t>
      </w:r>
      <w:r>
        <w:t xml:space="preserve"> между диагностицираните проблеми и конкретно предлаганите решения. Не е обяснено по какъв начин включването на допълнителни дейности в компетентността на отделните дирекции ще преодолее заявеното фрагментиране и неоптимално разпределение на ресурсите, нито как ще бъде гарантирано, че новите функции ще бъдат обезпечени с необходимия човешки и експертен капацитет. Необходимо е също да бъде обосновано </w:t>
      </w:r>
      <w:r w:rsidRPr="00034BAB">
        <w:rPr>
          <w:b/>
          <w:bCs/>
        </w:rPr>
        <w:t>защо избраният подход е предпочетен пред възможните алтернативи</w:t>
      </w:r>
      <w:r>
        <w:t>, включително вътрешно преразпределение на задачите, подобряване на координацията, оптимизиране на административните процеси, развитие на компетентностите на служителите и използване на технически и цифрови решения. Без подобна съпоставка не може да се проследи защо именно предлаганото преструктуриране представлява подходящо и пропорционално средство за постигане на заявените цели.</w:t>
      </w:r>
    </w:p>
    <w:p w14:paraId="4CE40D01" w14:textId="77777777" w:rsidR="007E0B4F" w:rsidRPr="006041BC" w:rsidRDefault="007E0B4F" w:rsidP="007E0B4F">
      <w:pPr>
        <w:pStyle w:val="has-text-align-justify"/>
        <w:shd w:val="clear" w:color="auto" w:fill="FFFFFF"/>
        <w:spacing w:before="0" w:beforeAutospacing="0" w:after="0" w:afterAutospacing="0" w:line="276" w:lineRule="auto"/>
        <w:jc w:val="both"/>
        <w:textAlignment w:val="baseline"/>
      </w:pPr>
      <w:r w:rsidRPr="006041BC">
        <w:tab/>
      </w:r>
      <w:r w:rsidR="006B3CB7" w:rsidRPr="006041BC">
        <w:t xml:space="preserve">Съгласно чл. 26, ал. 1 от Закона за нормативните актове изработването на нормативни актове следва да зачита принципите на </w:t>
      </w:r>
      <w:r w:rsidR="006B3CB7" w:rsidRPr="00034BAB">
        <w:rPr>
          <w:b/>
          <w:bCs/>
        </w:rPr>
        <w:t>необходимост, обоснованост, предвидимост, откритост, съгласуваност, субсидиарност, пропорционалност и стабилност</w:t>
      </w:r>
      <w:r w:rsidR="006B3CB7" w:rsidRPr="006041BC">
        <w:t xml:space="preserve">. Съгласно чл. 28, ал. 2 от същия закон докладът следва да съдържа причините за приемането на акта, поставените цели, необходимите средства и очакваните резултати. Тези изисквания предполагат не само формално заявяване на необходимост от промяна, а </w:t>
      </w:r>
      <w:r w:rsidR="006B3CB7" w:rsidRPr="00034BAB">
        <w:rPr>
          <w:b/>
          <w:bCs/>
        </w:rPr>
        <w:t>обосновка, която позволява да се проследи връзката между установените факти, избраните мерки и очаквания ефект</w:t>
      </w:r>
      <w:r w:rsidR="006B3CB7" w:rsidRPr="006041BC">
        <w:t>.</w:t>
      </w:r>
    </w:p>
    <w:p w14:paraId="63D3BDC5" w14:textId="1197E37E" w:rsidR="008D2695" w:rsidRPr="006041BC" w:rsidRDefault="007E0B4F" w:rsidP="006D6B52">
      <w:pPr>
        <w:pStyle w:val="has-text-align-justify"/>
        <w:shd w:val="clear" w:color="auto" w:fill="FFFFFF"/>
        <w:spacing w:before="0" w:beforeAutospacing="0" w:after="0" w:afterAutospacing="0" w:line="276" w:lineRule="auto"/>
        <w:jc w:val="both"/>
        <w:textAlignment w:val="baseline"/>
      </w:pPr>
      <w:r>
        <w:tab/>
        <w:t xml:space="preserve">С оглед на изложеното считаме, че преди приемането на </w:t>
      </w:r>
      <w:r w:rsidRPr="002C7259">
        <w:t xml:space="preserve">измененията и допълненията на Устройствения </w:t>
      </w:r>
      <w:r>
        <w:t xml:space="preserve">правилник </w:t>
      </w:r>
      <w:r w:rsidRPr="005E5A0B">
        <w:rPr>
          <w:b/>
          <w:bCs/>
        </w:rPr>
        <w:t xml:space="preserve">следва да бъде представен или допълнен анализът на </w:t>
      </w:r>
      <w:r w:rsidRPr="005E5A0B">
        <w:rPr>
          <w:b/>
          <w:bCs/>
        </w:rPr>
        <w:lastRenderedPageBreak/>
        <w:t>функциите, структурата, административните процеси и човешкия ресурс</w:t>
      </w:r>
      <w:r>
        <w:t xml:space="preserve"> на Министерството на културата, така че да бъдат установени конкретните проблеми, причините за тяхното възникване, възможните решения и очакваните последици от предлаганите промени. Анализът следва да обхваща както общата и специализираната администрация, </w:t>
      </w:r>
      <w:r w:rsidRPr="00034BAB">
        <w:rPr>
          <w:b/>
          <w:bCs/>
        </w:rPr>
        <w:t>така и взаимодействието между административните звена и изпълнението на законово възложените функции</w:t>
      </w:r>
      <w:r>
        <w:t xml:space="preserve"> на министерството. Необходимо е да се посочат конкретните показатели, по които ще се оценява ефектът от преструктурирането, включително по отношение на качеството и срочността на административното обслужване, капацитета за провеждане на политиките и ефективността на използване на публичните ресурси. До представянето на достатъчно конкретна и </w:t>
      </w:r>
      <w:proofErr w:type="spellStart"/>
      <w:r>
        <w:t>проверима</w:t>
      </w:r>
      <w:proofErr w:type="spellEnd"/>
      <w:r>
        <w:t xml:space="preserve"> обосновка остава неясно дали предлаганите структурни и функционални промени произтичат от установени обективни потребности, дали са подходящи за преодоляване на заявените проблеми и дали очакваните резултати оправдават предвижданите организационни промени. Считаме, че административната реорганизация следва да бъде подчинена на ясни и доказани потребности от подобряване на дейността на администрацията, а не да се свежда до механично прегрупиране на функции и щатни бройки.</w:t>
      </w:r>
    </w:p>
    <w:p w14:paraId="7F5F9607" w14:textId="5384B93F" w:rsidR="008D2695" w:rsidRDefault="00C43720" w:rsidP="002C7259">
      <w:pPr>
        <w:pStyle w:val="has-text-align-justify"/>
        <w:shd w:val="clear" w:color="auto" w:fill="FFFFFF"/>
        <w:spacing w:before="0" w:beforeAutospacing="0" w:after="0" w:afterAutospacing="0" w:line="276" w:lineRule="auto"/>
        <w:ind w:firstLine="708"/>
        <w:jc w:val="both"/>
        <w:textAlignment w:val="baseline"/>
      </w:pPr>
      <w:r w:rsidRPr="002C7259">
        <w:t xml:space="preserve">Особено съществено е, че </w:t>
      </w:r>
      <w:r w:rsidRPr="002C7259">
        <w:rPr>
          <w:b/>
          <w:bCs/>
        </w:rPr>
        <w:t>в становището на администрацията на Министерския съвет</w:t>
      </w:r>
      <w:r w:rsidRPr="002C7259">
        <w:t xml:space="preserve"> № 04.14-56/18.09.2026 г. изрично е посочено неспазване на нормативите по чл. 12, ал. 1, т. 4 и 5 от Наредбата за прилагане на Класификатора на длъжностите в администрацията </w:t>
      </w:r>
      <w:r w:rsidR="00034BAB" w:rsidRPr="002C7259">
        <w:t xml:space="preserve">- </w:t>
      </w:r>
      <w:r w:rsidRPr="002C7259">
        <w:t xml:space="preserve"> </w:t>
      </w:r>
      <w:r w:rsidRPr="002C7259">
        <w:rPr>
          <w:b/>
          <w:bCs/>
        </w:rPr>
        <w:t>до 30 на сто</w:t>
      </w:r>
      <w:r w:rsidRPr="002C7259">
        <w:t xml:space="preserve"> обща и </w:t>
      </w:r>
      <w:r w:rsidRPr="002C7259">
        <w:rPr>
          <w:b/>
          <w:bCs/>
        </w:rPr>
        <w:t>не по-малко от 60 на сто</w:t>
      </w:r>
      <w:r w:rsidRPr="002C7259">
        <w:t xml:space="preserve"> специализирана администрация. Публикуваният проект предвижда 57 бройки обща администрация, или 30,32% от общо 188, и 111 бройки специализирана администрация, или 59,04%. Следователно промяната спрямо разгледаните от администрацията на МС 58 и 110 бройки не отстранява посоченото несъответствие. Настояваме нормативите да бъдат спазени при преработването на проекта, без това да става за сметка на необходимия контролен и специализиран експертен капацитет.</w:t>
      </w:r>
      <w:r w:rsidRPr="002C7259">
        <w:rPr>
          <w:i/>
          <w:iCs/>
        </w:rPr>
        <w:t xml:space="preserve"> </w:t>
      </w:r>
      <w:r w:rsidR="00CC31E9" w:rsidRPr="006041BC">
        <w:tab/>
      </w:r>
      <w:r w:rsidR="008D2695" w:rsidRPr="006041BC">
        <w:t xml:space="preserve">В представения проект </w:t>
      </w:r>
      <w:r w:rsidR="006D6B52" w:rsidRPr="006041BC">
        <w:t>се идентифицират</w:t>
      </w:r>
      <w:r w:rsidR="008D2695" w:rsidRPr="006041BC">
        <w:t xml:space="preserve"> редица решения, които поставят под съмнение постигането на заявените цели за оптимизация и повишаване на административната ефективност</w:t>
      </w:r>
      <w:r w:rsidR="00CC31E9" w:rsidRPr="006041BC">
        <w:t>, както следва:</w:t>
      </w:r>
    </w:p>
    <w:p w14:paraId="08CFA1E1" w14:textId="77777777" w:rsidR="00380A69" w:rsidRPr="006041BC" w:rsidRDefault="00380A69" w:rsidP="008D2695">
      <w:pPr>
        <w:spacing w:before="120" w:after="0"/>
        <w:jc w:val="both"/>
        <w:rPr>
          <w:rFonts w:ascii="Times New Roman" w:hAnsi="Times New Roman" w:cs="Times New Roman"/>
          <w:sz w:val="24"/>
          <w:szCs w:val="24"/>
        </w:rPr>
      </w:pPr>
    </w:p>
    <w:p w14:paraId="110B95FD" w14:textId="26778341" w:rsidR="008D2695" w:rsidRDefault="008D2695" w:rsidP="00380A69">
      <w:pPr>
        <w:spacing w:after="0"/>
        <w:ind w:firstLine="360"/>
        <w:jc w:val="both"/>
        <w:rPr>
          <w:rFonts w:ascii="Times New Roman" w:hAnsi="Times New Roman" w:cs="Times New Roman"/>
          <w:b/>
          <w:sz w:val="24"/>
          <w:szCs w:val="24"/>
        </w:rPr>
      </w:pPr>
      <w:r w:rsidRPr="006041BC">
        <w:rPr>
          <w:rFonts w:ascii="Times New Roman" w:hAnsi="Times New Roman" w:cs="Times New Roman"/>
          <w:b/>
          <w:sz w:val="24"/>
          <w:szCs w:val="24"/>
        </w:rPr>
        <w:t>І. ЧАСТ „АВТОРСКО ПРАВО“</w:t>
      </w:r>
    </w:p>
    <w:p w14:paraId="51F32383" w14:textId="77777777" w:rsidR="00380A69" w:rsidRPr="006041BC" w:rsidRDefault="00380A69" w:rsidP="00380A69">
      <w:pPr>
        <w:spacing w:after="0"/>
        <w:ind w:firstLine="360"/>
        <w:jc w:val="both"/>
        <w:rPr>
          <w:rFonts w:ascii="Times New Roman" w:hAnsi="Times New Roman" w:cs="Times New Roman"/>
          <w:b/>
          <w:sz w:val="24"/>
          <w:szCs w:val="24"/>
        </w:rPr>
      </w:pPr>
    </w:p>
    <w:p w14:paraId="0485BFBD" w14:textId="77777777" w:rsidR="008D2695" w:rsidRPr="006041BC" w:rsidRDefault="008D2695" w:rsidP="00526E0D">
      <w:pPr>
        <w:pStyle w:val="ListParagraph"/>
        <w:numPr>
          <w:ilvl w:val="0"/>
          <w:numId w:val="19"/>
        </w:numPr>
        <w:spacing w:after="0" w:line="259" w:lineRule="auto"/>
        <w:jc w:val="both"/>
        <w:rPr>
          <w:rFonts w:ascii="Times New Roman" w:hAnsi="Times New Roman" w:cs="Times New Roman"/>
          <w:b/>
          <w:sz w:val="24"/>
          <w:szCs w:val="24"/>
        </w:rPr>
      </w:pPr>
      <w:r w:rsidRPr="006041BC">
        <w:rPr>
          <w:rFonts w:ascii="Times New Roman" w:hAnsi="Times New Roman" w:cs="Times New Roman"/>
          <w:b/>
          <w:sz w:val="24"/>
          <w:szCs w:val="24"/>
        </w:rPr>
        <w:t>Разширяване на функциите при намаляване на административния капацитет</w:t>
      </w:r>
    </w:p>
    <w:p w14:paraId="1A196B50"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Особено показателен е предложеният подход към дирекция „Авторско право и сродните му права“.</w:t>
      </w:r>
    </w:p>
    <w:p w14:paraId="5C3691A3"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Проектът предвижда премахване на нейния самостоятелен статут и включване на функциите ѝ в нова дирекция „Филмово и аудиовизуално изкуство, авторско право и сродните му права“, на която се възлагат и функции в областта на медиите.</w:t>
      </w:r>
    </w:p>
    <w:p w14:paraId="347DEF2F"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По този начин към съществуващите специализирани дейности по авторско право и сродни права се добавят две самостоятелни области на държавна политика. Същевременно предвидената численост на новата дирекция е 12 щатни бройки при 13 щатни бройки на досегашната дирекция.</w:t>
      </w:r>
    </w:p>
    <w:p w14:paraId="5E4DB72A" w14:textId="306ED1E8"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 xml:space="preserve">Поставяме въпроса </w:t>
      </w:r>
      <w:r w:rsidRPr="00380A69">
        <w:rPr>
          <w:rFonts w:ascii="Times New Roman" w:hAnsi="Times New Roman" w:cs="Times New Roman"/>
          <w:b/>
          <w:bCs/>
          <w:sz w:val="24"/>
          <w:szCs w:val="24"/>
        </w:rPr>
        <w:t>как разширяването на предметната компетентност и увеличаването на обема на възложените дейности ще доведат до повишаване на ефективността, след като едновременно с това се намалява кадровият ресурс</w:t>
      </w:r>
      <w:r w:rsidR="00380A69">
        <w:rPr>
          <w:rFonts w:ascii="Times New Roman" w:hAnsi="Times New Roman" w:cs="Times New Roman"/>
          <w:sz w:val="24"/>
          <w:szCs w:val="24"/>
        </w:rPr>
        <w:t>?</w:t>
      </w:r>
    </w:p>
    <w:p w14:paraId="66789EF9"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lastRenderedPageBreak/>
        <w:t>Подобен подход създава предпоставки за увеличаване на натовареността на служителите, възлагане на разнородни задължения, затруднения при професионалната специализация и влошаване на условията за качествено изпълнение на административните функции.</w:t>
      </w:r>
    </w:p>
    <w:p w14:paraId="3C7792B2" w14:textId="77A63CB1" w:rsidR="008D2695"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Обръщаме внимание, че още при предходното изменение на Устройствения правилник САС „Подкрепа“ предупреди за рисковете от концентрирането на разнородни функции в административни структури с недостатъчна численост. Настоящият проект отново възпроизвежда този подход, без да предлага убедителни гаранции за преодоляване на вече поставените проблеми.</w:t>
      </w:r>
    </w:p>
    <w:p w14:paraId="3F7345EA" w14:textId="77777777" w:rsidR="00380A69" w:rsidRPr="006041BC" w:rsidRDefault="00380A69" w:rsidP="00380A69">
      <w:pPr>
        <w:spacing w:after="0"/>
        <w:ind w:firstLine="708"/>
        <w:jc w:val="both"/>
        <w:rPr>
          <w:rFonts w:ascii="Times New Roman" w:hAnsi="Times New Roman" w:cs="Times New Roman"/>
          <w:sz w:val="24"/>
          <w:szCs w:val="24"/>
        </w:rPr>
      </w:pPr>
    </w:p>
    <w:p w14:paraId="52438124" w14:textId="77777777" w:rsidR="008D2695" w:rsidRPr="006041BC" w:rsidRDefault="008D2695" w:rsidP="00526E0D">
      <w:pPr>
        <w:pStyle w:val="ListParagraph"/>
        <w:numPr>
          <w:ilvl w:val="0"/>
          <w:numId w:val="19"/>
        </w:numPr>
        <w:spacing w:after="0" w:line="259" w:lineRule="auto"/>
        <w:jc w:val="both"/>
        <w:rPr>
          <w:rFonts w:ascii="Times New Roman" w:hAnsi="Times New Roman" w:cs="Times New Roman"/>
          <w:b/>
          <w:sz w:val="24"/>
          <w:szCs w:val="24"/>
        </w:rPr>
      </w:pPr>
      <w:r w:rsidRPr="006041BC">
        <w:rPr>
          <w:rFonts w:ascii="Times New Roman" w:hAnsi="Times New Roman" w:cs="Times New Roman"/>
          <w:b/>
          <w:sz w:val="24"/>
          <w:szCs w:val="24"/>
        </w:rPr>
        <w:t>Риск от загуба на специализирана експертиза</w:t>
      </w:r>
    </w:p>
    <w:p w14:paraId="02BE310D"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Дирекция „Авторско право и сродните му права“ е специализирано административно звено с над три десетилетия институционална история. В него е концентрирана експертиза по нормативната уредба, административния контрол, регистрационните и надзорните производства, международното сътрудничество и прилагането на правото на Европейския съюз в областта на авторското право и сродните права.</w:t>
      </w:r>
    </w:p>
    <w:p w14:paraId="556C7392"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Тази експертиза е резултат от продължителна професионална подготовка, практически опит и последователно развитие на специализирани административни функции.</w:t>
      </w:r>
    </w:p>
    <w:p w14:paraId="3C9A9C8E" w14:textId="77777777" w:rsidR="008D2695" w:rsidRPr="006041BC" w:rsidRDefault="008D2695" w:rsidP="00526E0D">
      <w:pPr>
        <w:spacing w:after="0"/>
        <w:jc w:val="both"/>
        <w:rPr>
          <w:rFonts w:ascii="Times New Roman" w:hAnsi="Times New Roman" w:cs="Times New Roman"/>
          <w:sz w:val="24"/>
          <w:szCs w:val="24"/>
        </w:rPr>
      </w:pPr>
      <w:r w:rsidRPr="006041BC">
        <w:rPr>
          <w:rFonts w:ascii="Times New Roman" w:hAnsi="Times New Roman" w:cs="Times New Roman"/>
          <w:sz w:val="24"/>
          <w:szCs w:val="24"/>
        </w:rPr>
        <w:t xml:space="preserve">Считаме, че тя не може да бъде разглеждана като </w:t>
      </w:r>
      <w:proofErr w:type="spellStart"/>
      <w:r w:rsidRPr="006041BC">
        <w:rPr>
          <w:rFonts w:ascii="Times New Roman" w:hAnsi="Times New Roman" w:cs="Times New Roman"/>
          <w:sz w:val="24"/>
          <w:szCs w:val="24"/>
        </w:rPr>
        <w:t>взаимозаменяем</w:t>
      </w:r>
      <w:proofErr w:type="spellEnd"/>
      <w:r w:rsidRPr="006041BC">
        <w:rPr>
          <w:rFonts w:ascii="Times New Roman" w:hAnsi="Times New Roman" w:cs="Times New Roman"/>
          <w:sz w:val="24"/>
          <w:szCs w:val="24"/>
        </w:rPr>
        <w:t xml:space="preserve"> кадрови ресурс, който без необходимата обосновка да бъде преразпределян между различни направления на държавната политика.</w:t>
      </w:r>
    </w:p>
    <w:p w14:paraId="1274CF60"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Авторското право и сродните права имат хоризонтален характер и засягат всички творчески и културни индустрии, а не само филмовото и аудиовизуалното изкуство. Обвързването на тази специализирана администрация с конкретен творчески сектор създава риск от отслабване на нейния самостоятелен професионален профил.</w:t>
      </w:r>
    </w:p>
    <w:p w14:paraId="26445CE9" w14:textId="444E0656" w:rsidR="008D2695"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 xml:space="preserve">Синдикатът счита, че </w:t>
      </w:r>
      <w:r w:rsidRPr="00380A69">
        <w:rPr>
          <w:rFonts w:ascii="Times New Roman" w:hAnsi="Times New Roman" w:cs="Times New Roman"/>
          <w:b/>
          <w:bCs/>
          <w:sz w:val="24"/>
          <w:szCs w:val="24"/>
        </w:rPr>
        <w:t>запазването на специализираната експертиза, професионалното развитие на служителите и приемствеността в административната дейност трябва да бъдат основни критерии при всяко преструктуриране</w:t>
      </w:r>
      <w:r w:rsidRPr="006041BC">
        <w:rPr>
          <w:rFonts w:ascii="Times New Roman" w:hAnsi="Times New Roman" w:cs="Times New Roman"/>
          <w:sz w:val="24"/>
          <w:szCs w:val="24"/>
        </w:rPr>
        <w:t>.</w:t>
      </w:r>
    </w:p>
    <w:p w14:paraId="0055F367" w14:textId="77777777" w:rsidR="00380A69" w:rsidRPr="006041BC" w:rsidRDefault="00380A69" w:rsidP="00380A69">
      <w:pPr>
        <w:spacing w:after="0"/>
        <w:ind w:firstLine="708"/>
        <w:jc w:val="both"/>
        <w:rPr>
          <w:rFonts w:ascii="Times New Roman" w:hAnsi="Times New Roman" w:cs="Times New Roman"/>
          <w:sz w:val="24"/>
          <w:szCs w:val="24"/>
        </w:rPr>
      </w:pPr>
    </w:p>
    <w:p w14:paraId="27AD119D" w14:textId="77777777" w:rsidR="008D2695" w:rsidRPr="006041BC" w:rsidRDefault="008D2695" w:rsidP="00526E0D">
      <w:pPr>
        <w:pStyle w:val="ListParagraph"/>
        <w:numPr>
          <w:ilvl w:val="0"/>
          <w:numId w:val="19"/>
        </w:numPr>
        <w:spacing w:after="0" w:line="259" w:lineRule="auto"/>
        <w:jc w:val="both"/>
        <w:rPr>
          <w:rFonts w:ascii="Times New Roman" w:hAnsi="Times New Roman" w:cs="Times New Roman"/>
          <w:b/>
          <w:sz w:val="24"/>
          <w:szCs w:val="24"/>
        </w:rPr>
      </w:pPr>
      <w:r w:rsidRPr="006041BC">
        <w:rPr>
          <w:rFonts w:ascii="Times New Roman" w:hAnsi="Times New Roman" w:cs="Times New Roman"/>
          <w:b/>
          <w:sz w:val="24"/>
          <w:szCs w:val="24"/>
        </w:rPr>
        <w:t>Неясно разпределение и възможно дублиране на функции</w:t>
      </w:r>
    </w:p>
    <w:p w14:paraId="35898C00"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Предложеният устройствен модел поставя въпроси и относно рационалното разпределение на административните функции.</w:t>
      </w:r>
    </w:p>
    <w:p w14:paraId="78CCBF47"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В областта на филмовото и аудиовизуалното изкуство вече функционира специализирана администрация – Изпълнителна агенция „Национален филмов център“. Създаването на допълнителен административен капацитет в централната администрация на Министерството на културата предполага ясно разграничаване на функциите между двете структури.</w:t>
      </w:r>
    </w:p>
    <w:p w14:paraId="61D2FA7B" w14:textId="77777777" w:rsidR="008D2695" w:rsidRPr="006041BC" w:rsidRDefault="008D2695" w:rsidP="00526E0D">
      <w:pPr>
        <w:spacing w:after="0"/>
        <w:jc w:val="both"/>
        <w:rPr>
          <w:rFonts w:ascii="Times New Roman" w:hAnsi="Times New Roman" w:cs="Times New Roman"/>
          <w:sz w:val="24"/>
          <w:szCs w:val="24"/>
        </w:rPr>
      </w:pPr>
      <w:r>
        <w:rPr>
          <w:rFonts w:ascii="Times New Roman" w:hAnsi="Times New Roman" w:cs="Times New Roman"/>
          <w:sz w:val="24"/>
          <w:szCs w:val="24"/>
        </w:rPr>
        <w:t>Такова разграничение не е убедително представено.</w:t>
      </w:r>
    </w:p>
    <w:p w14:paraId="75E02BE7" w14:textId="260B8B3B" w:rsidR="00C1275F" w:rsidRPr="00E47B92" w:rsidRDefault="00C43720" w:rsidP="00380A69">
      <w:pPr>
        <w:spacing w:after="0"/>
        <w:ind w:firstLine="708"/>
        <w:jc w:val="both"/>
        <w:rPr>
          <w:rFonts w:ascii="Times New Roman" w:hAnsi="Times New Roman" w:cs="Times New Roman"/>
          <w:sz w:val="24"/>
          <w:szCs w:val="24"/>
        </w:rPr>
      </w:pPr>
      <w:r w:rsidRPr="00E47B92">
        <w:rPr>
          <w:rFonts w:ascii="Times New Roman" w:hAnsi="Times New Roman" w:cs="Times New Roman"/>
          <w:sz w:val="24"/>
          <w:szCs w:val="24"/>
        </w:rPr>
        <w:t xml:space="preserve">Необходимо е по-специално да се съпоставят функциите по предложените чл. 28, т. 2–9 относно културните прояви, анализите, фестивалите и взаимодействието с ИА „Национален филмов център“ с възложените на агенцията функции. Вносителят следва да обясни кои дейности са подпомагане на министъра при формулиране и координация на политиката и кои представляват оперативно изпълнение, както и как ще се избегне паралелна административна работа за сметка на </w:t>
      </w:r>
      <w:proofErr w:type="spellStart"/>
      <w:r w:rsidRPr="00E47B92">
        <w:rPr>
          <w:rFonts w:ascii="Times New Roman" w:hAnsi="Times New Roman" w:cs="Times New Roman"/>
          <w:sz w:val="24"/>
          <w:szCs w:val="24"/>
        </w:rPr>
        <w:t>авторскоправната</w:t>
      </w:r>
      <w:proofErr w:type="spellEnd"/>
      <w:r w:rsidRPr="00E47B92">
        <w:rPr>
          <w:rFonts w:ascii="Times New Roman" w:hAnsi="Times New Roman" w:cs="Times New Roman"/>
          <w:sz w:val="24"/>
          <w:szCs w:val="24"/>
        </w:rPr>
        <w:t xml:space="preserve"> специализация</w:t>
      </w:r>
      <w:r w:rsidR="00380A69" w:rsidRPr="00E47B92">
        <w:rPr>
          <w:rFonts w:ascii="Times New Roman" w:hAnsi="Times New Roman" w:cs="Times New Roman"/>
          <w:sz w:val="24"/>
          <w:szCs w:val="24"/>
        </w:rPr>
        <w:t>.</w:t>
      </w:r>
    </w:p>
    <w:p w14:paraId="34013A59"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 xml:space="preserve">Сходен проблем възниква и във връзка с предвидената нова дирекция „Стратегическо планиране, координация, анализ и оценка на културната политика“, чиито функции следва </w:t>
      </w:r>
      <w:r w:rsidRPr="006041BC">
        <w:rPr>
          <w:rFonts w:ascii="Times New Roman" w:hAnsi="Times New Roman" w:cs="Times New Roman"/>
          <w:sz w:val="24"/>
          <w:szCs w:val="24"/>
        </w:rPr>
        <w:lastRenderedPageBreak/>
        <w:t>да бъдат ясно разграничени от отговорностите на специализираните дирекции по разработване и провеждане на съответните секторни политики.</w:t>
      </w:r>
    </w:p>
    <w:p w14:paraId="2E2844DF"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Неясното разпределение на компетентностите създава риск от дублиране на дейности, противоречиви възлагания и неефективно използване на човешкия ресурс.</w:t>
      </w:r>
    </w:p>
    <w:p w14:paraId="59E6DF00" w14:textId="23E90FE8" w:rsidR="008D2695"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 xml:space="preserve">Припомняме, че и в предходната си позиция по изменение на Устройствения правилник САС „Подкрепа“ постави въпроса за </w:t>
      </w:r>
      <w:r w:rsidRPr="00380A69">
        <w:rPr>
          <w:rFonts w:ascii="Times New Roman" w:hAnsi="Times New Roman" w:cs="Times New Roman"/>
          <w:b/>
          <w:bCs/>
          <w:sz w:val="24"/>
          <w:szCs w:val="24"/>
        </w:rPr>
        <w:t>необходимостта от ясно разграничаване на функциите между централната администрация на Министерството и съществуващите специализирани административни структури</w:t>
      </w:r>
      <w:r w:rsidRPr="006041BC">
        <w:rPr>
          <w:rFonts w:ascii="Times New Roman" w:hAnsi="Times New Roman" w:cs="Times New Roman"/>
          <w:sz w:val="24"/>
          <w:szCs w:val="24"/>
        </w:rPr>
        <w:t>.</w:t>
      </w:r>
    </w:p>
    <w:p w14:paraId="3F13F6F8" w14:textId="77777777" w:rsidR="00380A69" w:rsidRPr="006041BC" w:rsidRDefault="00380A69" w:rsidP="00380A69">
      <w:pPr>
        <w:spacing w:after="0"/>
        <w:ind w:firstLine="708"/>
        <w:jc w:val="both"/>
        <w:rPr>
          <w:rFonts w:ascii="Times New Roman" w:hAnsi="Times New Roman" w:cs="Times New Roman"/>
          <w:sz w:val="24"/>
          <w:szCs w:val="24"/>
        </w:rPr>
      </w:pPr>
    </w:p>
    <w:p w14:paraId="0905E17D" w14:textId="77777777" w:rsidR="008D2695" w:rsidRPr="006041BC" w:rsidRDefault="008D2695" w:rsidP="00526E0D">
      <w:pPr>
        <w:pStyle w:val="ListParagraph"/>
        <w:numPr>
          <w:ilvl w:val="0"/>
          <w:numId w:val="19"/>
        </w:numPr>
        <w:spacing w:after="0" w:line="259" w:lineRule="auto"/>
        <w:jc w:val="both"/>
        <w:rPr>
          <w:rFonts w:ascii="Times New Roman" w:hAnsi="Times New Roman" w:cs="Times New Roman"/>
          <w:b/>
          <w:sz w:val="24"/>
          <w:szCs w:val="24"/>
        </w:rPr>
      </w:pPr>
      <w:r w:rsidRPr="006041BC">
        <w:rPr>
          <w:rFonts w:ascii="Times New Roman" w:hAnsi="Times New Roman" w:cs="Times New Roman"/>
          <w:b/>
          <w:sz w:val="24"/>
          <w:szCs w:val="24"/>
        </w:rPr>
        <w:t>Липса на достатъчна оценка на последиците за служителите</w:t>
      </w:r>
    </w:p>
    <w:p w14:paraId="41A82DC2"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 xml:space="preserve">В мотивите към проекта се използват </w:t>
      </w:r>
      <w:r w:rsidRPr="00380A69">
        <w:rPr>
          <w:rFonts w:ascii="Times New Roman" w:hAnsi="Times New Roman" w:cs="Times New Roman"/>
          <w:b/>
          <w:bCs/>
          <w:sz w:val="24"/>
          <w:szCs w:val="24"/>
        </w:rPr>
        <w:t>общи определения</w:t>
      </w:r>
      <w:r w:rsidRPr="006041BC">
        <w:rPr>
          <w:rFonts w:ascii="Times New Roman" w:hAnsi="Times New Roman" w:cs="Times New Roman"/>
          <w:sz w:val="24"/>
          <w:szCs w:val="24"/>
        </w:rPr>
        <w:t xml:space="preserve"> за </w:t>
      </w:r>
      <w:proofErr w:type="spellStart"/>
      <w:r w:rsidRPr="006041BC">
        <w:rPr>
          <w:rFonts w:ascii="Times New Roman" w:hAnsi="Times New Roman" w:cs="Times New Roman"/>
          <w:sz w:val="24"/>
          <w:szCs w:val="24"/>
        </w:rPr>
        <w:t>фрагментираност</w:t>
      </w:r>
      <w:proofErr w:type="spellEnd"/>
      <w:r w:rsidRPr="006041BC">
        <w:rPr>
          <w:rFonts w:ascii="Times New Roman" w:hAnsi="Times New Roman" w:cs="Times New Roman"/>
          <w:sz w:val="24"/>
          <w:szCs w:val="24"/>
        </w:rPr>
        <w:t xml:space="preserve">, неоптимално разпределение на функциите и необходимост от повишаване на ефективността. </w:t>
      </w:r>
      <w:r w:rsidRPr="00380A69">
        <w:rPr>
          <w:rFonts w:ascii="Times New Roman" w:hAnsi="Times New Roman" w:cs="Times New Roman"/>
          <w:b/>
          <w:bCs/>
          <w:sz w:val="24"/>
          <w:szCs w:val="24"/>
        </w:rPr>
        <w:t>Не е представен обаче достатъчно конкретен анализ</w:t>
      </w:r>
      <w:r w:rsidRPr="006041BC">
        <w:rPr>
          <w:rFonts w:ascii="Times New Roman" w:hAnsi="Times New Roman" w:cs="Times New Roman"/>
          <w:sz w:val="24"/>
          <w:szCs w:val="24"/>
        </w:rPr>
        <w:t>, който да установява причините за съществуващите организационни проблеми и да доказва, че предложените структурни промени ще ги преодолеят.</w:t>
      </w:r>
    </w:p>
    <w:p w14:paraId="6BF051E7" w14:textId="77777777" w:rsidR="008D2695" w:rsidRPr="006041BC" w:rsidRDefault="008D2695" w:rsidP="00380A69">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Особено обезпокоително е заключението в оценката на въздействието, че не са установени отрицателни и специфични въздействия, при положение че се предвиждат премахване на самостоятелни административни звена, промени в щатната численост и съществено преразпределение на функции.</w:t>
      </w:r>
    </w:p>
    <w:p w14:paraId="7D82F05E" w14:textId="77777777" w:rsidR="008D2695" w:rsidRPr="006041BC" w:rsidRDefault="008D2695" w:rsidP="00E4761A">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Подобни промени неизбежно поставят въпроси относно бъдещата организация на работа, необходимата квалификация, разпределението на служебните задължения и кадровото обезпечаване.</w:t>
      </w:r>
    </w:p>
    <w:p w14:paraId="234C4441" w14:textId="77777777" w:rsidR="008D2695" w:rsidRPr="006041BC" w:rsidRDefault="008D2695" w:rsidP="00E4761A">
      <w:pPr>
        <w:spacing w:after="0"/>
        <w:ind w:firstLine="708"/>
        <w:jc w:val="both"/>
        <w:rPr>
          <w:rFonts w:ascii="Times New Roman" w:hAnsi="Times New Roman" w:cs="Times New Roman"/>
          <w:sz w:val="24"/>
          <w:szCs w:val="24"/>
        </w:rPr>
      </w:pPr>
      <w:r w:rsidRPr="006041BC">
        <w:rPr>
          <w:rFonts w:ascii="Times New Roman" w:hAnsi="Times New Roman" w:cs="Times New Roman"/>
          <w:sz w:val="24"/>
          <w:szCs w:val="24"/>
        </w:rPr>
        <w:t xml:space="preserve">Необходимо е да бъде представена </w:t>
      </w:r>
      <w:r w:rsidRPr="00E4761A">
        <w:rPr>
          <w:rFonts w:ascii="Times New Roman" w:hAnsi="Times New Roman" w:cs="Times New Roman"/>
          <w:b/>
          <w:bCs/>
          <w:sz w:val="24"/>
          <w:szCs w:val="24"/>
        </w:rPr>
        <w:t>конкретна оценка на последиците за служителите</w:t>
      </w:r>
      <w:r w:rsidRPr="006041BC">
        <w:rPr>
          <w:rFonts w:ascii="Times New Roman" w:hAnsi="Times New Roman" w:cs="Times New Roman"/>
          <w:sz w:val="24"/>
          <w:szCs w:val="24"/>
        </w:rPr>
        <w:t>, включително за евентуално засегнатите длъжности, възможностите за запазване на професионалната специализация, потребностите от обучение и очакваната натовареност.</w:t>
      </w:r>
    </w:p>
    <w:p w14:paraId="3FE34010" w14:textId="77777777" w:rsidR="008D2695" w:rsidRPr="006041BC" w:rsidRDefault="008D2695" w:rsidP="00E4761A">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Административната оптимизация не може да бъде обявена за успешна само въз основа на промени в организационната структура, </w:t>
      </w:r>
      <w:r w:rsidRPr="00E4761A">
        <w:rPr>
          <w:rFonts w:ascii="Times New Roman" w:hAnsi="Times New Roman" w:cs="Times New Roman"/>
          <w:b/>
          <w:bCs/>
          <w:sz w:val="24"/>
          <w:szCs w:val="24"/>
        </w:rPr>
        <w:t>без да бъде доказано, че новият модел осигурява необходимите условия за изпълнение на възложените функции</w:t>
      </w:r>
      <w:r>
        <w:rPr>
          <w:rFonts w:ascii="Times New Roman" w:hAnsi="Times New Roman" w:cs="Times New Roman"/>
          <w:sz w:val="24"/>
          <w:szCs w:val="24"/>
        </w:rPr>
        <w:t>.</w:t>
      </w:r>
    </w:p>
    <w:p w14:paraId="0C1D8679" w14:textId="64269569" w:rsidR="00C1275F" w:rsidRPr="009817F9" w:rsidRDefault="00C43720" w:rsidP="00E4761A">
      <w:pPr>
        <w:spacing w:after="0"/>
        <w:ind w:firstLine="708"/>
        <w:jc w:val="both"/>
        <w:rPr>
          <w:rFonts w:ascii="Times New Roman" w:hAnsi="Times New Roman" w:cs="Times New Roman"/>
          <w:sz w:val="24"/>
          <w:szCs w:val="24"/>
        </w:rPr>
      </w:pPr>
      <w:r w:rsidRPr="009817F9">
        <w:rPr>
          <w:rFonts w:ascii="Times New Roman" w:hAnsi="Times New Roman" w:cs="Times New Roman"/>
          <w:sz w:val="24"/>
          <w:szCs w:val="24"/>
        </w:rPr>
        <w:t xml:space="preserve">Както е видно от публикуваните в Портала за обществени консултации коментари по консултация № 12781-К, МУЗИКАУТОР и филмовите организации, обединени около становището на ФИЛМАУТОР, </w:t>
      </w:r>
      <w:r w:rsidRPr="009817F9">
        <w:rPr>
          <w:rFonts w:ascii="Times New Roman" w:hAnsi="Times New Roman" w:cs="Times New Roman"/>
          <w:b/>
          <w:bCs/>
          <w:sz w:val="24"/>
          <w:szCs w:val="24"/>
        </w:rPr>
        <w:t>настояват за запазване на самостоятелния капацитет по авторско право</w:t>
      </w:r>
      <w:r w:rsidR="00E4761A" w:rsidRPr="009817F9">
        <w:rPr>
          <w:rFonts w:ascii="Times New Roman" w:hAnsi="Times New Roman" w:cs="Times New Roman"/>
          <w:b/>
          <w:bCs/>
          <w:sz w:val="24"/>
          <w:szCs w:val="24"/>
        </w:rPr>
        <w:t xml:space="preserve">. </w:t>
      </w:r>
      <w:r w:rsidRPr="009817F9">
        <w:rPr>
          <w:rFonts w:ascii="Times New Roman" w:hAnsi="Times New Roman" w:cs="Times New Roman"/>
          <w:sz w:val="24"/>
          <w:szCs w:val="24"/>
        </w:rPr>
        <w:t xml:space="preserve">Тези позиции показват </w:t>
      </w:r>
      <w:r w:rsidRPr="009817F9">
        <w:rPr>
          <w:rFonts w:ascii="Times New Roman" w:hAnsi="Times New Roman" w:cs="Times New Roman"/>
          <w:b/>
          <w:bCs/>
          <w:sz w:val="24"/>
          <w:szCs w:val="24"/>
        </w:rPr>
        <w:t>потребност от ефективна специализирана администрация и от целенасочено подобряване на дейността ѝ</w:t>
      </w:r>
      <w:r w:rsidRPr="009817F9">
        <w:rPr>
          <w:rFonts w:ascii="Times New Roman" w:hAnsi="Times New Roman" w:cs="Times New Roman"/>
          <w:sz w:val="24"/>
          <w:szCs w:val="24"/>
        </w:rPr>
        <w:t>.</w:t>
      </w:r>
      <w:r w:rsidRPr="009817F9">
        <w:rPr>
          <w:rFonts w:ascii="Times New Roman" w:hAnsi="Times New Roman" w:cs="Times New Roman"/>
          <w:i/>
          <w:iCs/>
          <w:sz w:val="24"/>
          <w:szCs w:val="24"/>
        </w:rPr>
        <w:t xml:space="preserve"> </w:t>
      </w:r>
    </w:p>
    <w:p w14:paraId="63BC8F92" w14:textId="4DFF0EA0" w:rsidR="00EF5EA1" w:rsidRPr="006041BC" w:rsidRDefault="00EF5EA1" w:rsidP="00526E0D">
      <w:pPr>
        <w:spacing w:after="0"/>
        <w:jc w:val="both"/>
        <w:rPr>
          <w:rFonts w:ascii="Times New Roman" w:hAnsi="Times New Roman" w:cs="Times New Roman"/>
          <w:b/>
          <w:i/>
          <w:sz w:val="24"/>
          <w:szCs w:val="24"/>
        </w:rPr>
      </w:pPr>
      <w:r w:rsidRPr="009817F9">
        <w:rPr>
          <w:rFonts w:ascii="Times New Roman" w:hAnsi="Times New Roman" w:cs="Times New Roman"/>
          <w:sz w:val="24"/>
          <w:szCs w:val="24"/>
        </w:rPr>
        <w:tab/>
      </w:r>
      <w:r w:rsidRPr="009817F9">
        <w:rPr>
          <w:rFonts w:ascii="Times New Roman" w:hAnsi="Times New Roman" w:cs="Times New Roman"/>
          <w:b/>
          <w:i/>
          <w:sz w:val="24"/>
          <w:szCs w:val="24"/>
        </w:rPr>
        <w:t>С оглед</w:t>
      </w:r>
      <w:r w:rsidR="009817F9">
        <w:rPr>
          <w:rFonts w:ascii="Times New Roman" w:hAnsi="Times New Roman" w:cs="Times New Roman"/>
          <w:b/>
          <w:i/>
          <w:sz w:val="24"/>
          <w:szCs w:val="24"/>
        </w:rPr>
        <w:t xml:space="preserve"> </w:t>
      </w:r>
      <w:r w:rsidRPr="009817F9">
        <w:rPr>
          <w:rFonts w:ascii="Times New Roman" w:hAnsi="Times New Roman" w:cs="Times New Roman"/>
          <w:b/>
          <w:i/>
          <w:sz w:val="24"/>
          <w:szCs w:val="24"/>
        </w:rPr>
        <w:t>на гореизложеното, настояваме да бъде преразгледан</w:t>
      </w:r>
      <w:r>
        <w:rPr>
          <w:rFonts w:ascii="Times New Roman" w:hAnsi="Times New Roman" w:cs="Times New Roman"/>
          <w:b/>
          <w:i/>
          <w:sz w:val="24"/>
          <w:szCs w:val="24"/>
        </w:rPr>
        <w:t xml:space="preserve"> предложеният модел за преструктуриране на дирекция „Авторско право и сродните му права“, като се запази нейният самостоятелен специализиран административен капацитет.</w:t>
      </w:r>
    </w:p>
    <w:p w14:paraId="7CDC0942" w14:textId="77777777" w:rsidR="00E4761A" w:rsidRDefault="00FB5020" w:rsidP="008D2695">
      <w:pPr>
        <w:spacing w:before="240" w:after="0"/>
        <w:jc w:val="both"/>
        <w:rPr>
          <w:rFonts w:ascii="Times New Roman" w:hAnsi="Times New Roman" w:cs="Times New Roman"/>
          <w:b/>
          <w:sz w:val="24"/>
          <w:szCs w:val="24"/>
        </w:rPr>
      </w:pPr>
      <w:r w:rsidRPr="006041BC">
        <w:rPr>
          <w:rFonts w:ascii="Times New Roman" w:hAnsi="Times New Roman" w:cs="Times New Roman"/>
          <w:b/>
          <w:sz w:val="24"/>
          <w:szCs w:val="24"/>
        </w:rPr>
        <w:tab/>
      </w:r>
    </w:p>
    <w:p w14:paraId="53DCB60B" w14:textId="0903CE4A" w:rsidR="00A7254C" w:rsidRPr="006041BC" w:rsidRDefault="00FB5020" w:rsidP="00E4761A">
      <w:pPr>
        <w:spacing w:before="240" w:after="0"/>
        <w:ind w:firstLine="708"/>
        <w:jc w:val="both"/>
        <w:rPr>
          <w:rFonts w:ascii="Times New Roman" w:hAnsi="Times New Roman" w:cs="Times New Roman"/>
          <w:b/>
          <w:sz w:val="24"/>
          <w:szCs w:val="24"/>
        </w:rPr>
      </w:pPr>
      <w:r w:rsidRPr="006041BC">
        <w:rPr>
          <w:rFonts w:ascii="Times New Roman" w:hAnsi="Times New Roman" w:cs="Times New Roman"/>
          <w:b/>
          <w:sz w:val="24"/>
          <w:szCs w:val="24"/>
          <w:lang w:val="en-US"/>
        </w:rPr>
        <w:t xml:space="preserve">II. ЧАСТ </w:t>
      </w:r>
      <w:r w:rsidRPr="006041BC">
        <w:rPr>
          <w:rFonts w:ascii="Times New Roman" w:hAnsi="Times New Roman" w:cs="Times New Roman"/>
          <w:b/>
          <w:sz w:val="24"/>
          <w:szCs w:val="24"/>
        </w:rPr>
        <w:t>ГЛАВНА ДИРЕКЦИЯ</w:t>
      </w:r>
      <w:r w:rsidR="00A81F73" w:rsidRPr="006041BC">
        <w:rPr>
          <w:rFonts w:ascii="Times New Roman" w:hAnsi="Times New Roman" w:cs="Times New Roman"/>
          <w:b/>
          <w:sz w:val="24"/>
          <w:szCs w:val="24"/>
          <w:lang w:val="en-US"/>
        </w:rPr>
        <w:t xml:space="preserve"> </w:t>
      </w:r>
      <w:r w:rsidRPr="006041BC">
        <w:rPr>
          <w:rFonts w:ascii="Times New Roman" w:hAnsi="Times New Roman" w:cs="Times New Roman"/>
          <w:b/>
          <w:sz w:val="24"/>
          <w:szCs w:val="24"/>
        </w:rPr>
        <w:t>“ИНСПЕКТОРАТ ЗА ОПАЗВАНЕ НА КУЛТУРНОТО НАСЛЕДСТВО“:</w:t>
      </w:r>
    </w:p>
    <w:p w14:paraId="7262133A" w14:textId="77777777" w:rsidR="00E4761A" w:rsidRDefault="00E4761A" w:rsidP="009262AC">
      <w:pPr>
        <w:spacing w:after="0"/>
        <w:ind w:right="-567" w:firstLine="708"/>
        <w:jc w:val="both"/>
        <w:rPr>
          <w:rFonts w:ascii="Times New Roman" w:hAnsi="Times New Roman" w:cs="Times New Roman"/>
          <w:b/>
          <w:sz w:val="24"/>
          <w:szCs w:val="24"/>
        </w:rPr>
      </w:pPr>
    </w:p>
    <w:p w14:paraId="5540B450" w14:textId="2323D54C" w:rsidR="009262AC" w:rsidRPr="006041BC" w:rsidRDefault="009262AC" w:rsidP="009262AC">
      <w:pPr>
        <w:spacing w:after="0"/>
        <w:ind w:right="-567" w:firstLine="708"/>
        <w:jc w:val="both"/>
        <w:rPr>
          <w:rFonts w:ascii="Times New Roman" w:hAnsi="Times New Roman"/>
          <w:bCs/>
          <w:color w:val="000000"/>
          <w:sz w:val="24"/>
          <w:szCs w:val="24"/>
        </w:rPr>
      </w:pPr>
      <w:r>
        <w:rPr>
          <w:rFonts w:ascii="Times New Roman" w:hAnsi="Times New Roman"/>
          <w:bCs/>
          <w:color w:val="000000"/>
          <w:sz w:val="24"/>
          <w:szCs w:val="24"/>
        </w:rPr>
        <w:t xml:space="preserve">В Доклада, изготвен на основание чл. 31, ал. 2 от Устройствения правилник на Министерски съвет, както и в Частичната предварителна оценка на въздействието (ЧПОВ), е </w:t>
      </w:r>
      <w:r w:rsidRPr="00724108">
        <w:rPr>
          <w:rFonts w:ascii="Times New Roman" w:hAnsi="Times New Roman"/>
          <w:bCs/>
          <w:sz w:val="24"/>
          <w:szCs w:val="24"/>
        </w:rPr>
        <w:t xml:space="preserve">предложена </w:t>
      </w:r>
      <w:r>
        <w:rPr>
          <w:rFonts w:ascii="Times New Roman" w:hAnsi="Times New Roman"/>
          <w:bCs/>
          <w:color w:val="000000"/>
          <w:sz w:val="24"/>
          <w:szCs w:val="24"/>
        </w:rPr>
        <w:t>съществена промяна</w:t>
      </w:r>
      <w:r>
        <w:rPr>
          <w:rFonts w:ascii="Times New Roman" w:hAnsi="Times New Roman"/>
          <w:i/>
          <w:iCs/>
          <w:color w:val="0000FF"/>
          <w:sz w:val="24"/>
          <w:szCs w:val="24"/>
        </w:rPr>
        <w:t xml:space="preserve"> </w:t>
      </w:r>
      <w:r>
        <w:rPr>
          <w:rFonts w:ascii="Times New Roman" w:hAnsi="Times New Roman"/>
          <w:bCs/>
          <w:color w:val="000000"/>
          <w:sz w:val="24"/>
          <w:szCs w:val="24"/>
        </w:rPr>
        <w:t xml:space="preserve">в числеността на персонала в регионалните инспекторати за опазване на </w:t>
      </w:r>
      <w:r>
        <w:rPr>
          <w:rFonts w:ascii="Times New Roman" w:hAnsi="Times New Roman"/>
          <w:bCs/>
          <w:color w:val="000000"/>
          <w:sz w:val="24"/>
          <w:szCs w:val="24"/>
        </w:rPr>
        <w:lastRenderedPageBreak/>
        <w:t>културното наследство  (РИОКН) на Главна дирекция „Инспекторат за опазване на културното наследство“ (ГД ИОКН ), като е предвидено намаляване на щатните бройки от:</w:t>
      </w:r>
    </w:p>
    <w:p w14:paraId="2E52459E" w14:textId="77777777" w:rsidR="009262AC" w:rsidRPr="006041BC" w:rsidRDefault="009262AC" w:rsidP="009262AC">
      <w:pPr>
        <w:spacing w:after="0"/>
        <w:ind w:right="-567" w:firstLine="708"/>
        <w:jc w:val="both"/>
        <w:rPr>
          <w:rFonts w:ascii="Times New Roman" w:hAnsi="Times New Roman"/>
          <w:bCs/>
          <w:color w:val="000000"/>
          <w:sz w:val="24"/>
          <w:szCs w:val="24"/>
        </w:rPr>
      </w:pPr>
      <w:r w:rsidRPr="006041BC">
        <w:rPr>
          <w:rFonts w:ascii="Times New Roman" w:hAnsi="Times New Roman"/>
          <w:bCs/>
          <w:color w:val="000000"/>
          <w:sz w:val="24"/>
          <w:szCs w:val="24"/>
        </w:rPr>
        <w:t xml:space="preserve"> </w:t>
      </w:r>
      <w:r w:rsidRPr="006041BC">
        <w:rPr>
          <w:rFonts w:ascii="Times New Roman" w:hAnsi="Times New Roman"/>
          <w:b/>
          <w:bCs/>
          <w:color w:val="000000"/>
          <w:sz w:val="24"/>
          <w:szCs w:val="24"/>
        </w:rPr>
        <w:t>24 щатни бройки</w:t>
      </w:r>
      <w:r w:rsidRPr="006041BC">
        <w:rPr>
          <w:rFonts w:ascii="Times New Roman" w:hAnsi="Times New Roman"/>
          <w:bCs/>
          <w:color w:val="000000"/>
          <w:sz w:val="24"/>
          <w:szCs w:val="24"/>
        </w:rPr>
        <w:t xml:space="preserve"> по действащия Устройствен правилник,</w:t>
      </w:r>
    </w:p>
    <w:p w14:paraId="25458F19" w14:textId="77777777" w:rsidR="009262AC" w:rsidRPr="006041BC" w:rsidRDefault="009262AC" w:rsidP="006D3136">
      <w:pPr>
        <w:spacing w:after="0"/>
        <w:ind w:right="-567" w:firstLine="708"/>
        <w:jc w:val="both"/>
        <w:rPr>
          <w:rFonts w:ascii="Times New Roman" w:hAnsi="Times New Roman"/>
          <w:bCs/>
          <w:color w:val="000000"/>
          <w:sz w:val="24"/>
          <w:szCs w:val="24"/>
        </w:rPr>
      </w:pPr>
      <w:r w:rsidRPr="006041BC">
        <w:rPr>
          <w:rFonts w:ascii="Times New Roman" w:hAnsi="Times New Roman"/>
          <w:bCs/>
          <w:color w:val="000000"/>
          <w:sz w:val="24"/>
          <w:szCs w:val="24"/>
        </w:rPr>
        <w:t xml:space="preserve">на </w:t>
      </w:r>
      <w:r w:rsidRPr="006041BC">
        <w:rPr>
          <w:rFonts w:ascii="Times New Roman" w:hAnsi="Times New Roman"/>
          <w:b/>
          <w:bCs/>
          <w:color w:val="000000"/>
          <w:sz w:val="24"/>
          <w:szCs w:val="24"/>
        </w:rPr>
        <w:t>12 щатни бройки</w:t>
      </w:r>
      <w:r w:rsidRPr="006041BC">
        <w:rPr>
          <w:rFonts w:ascii="Times New Roman" w:hAnsi="Times New Roman"/>
          <w:bCs/>
          <w:color w:val="000000"/>
          <w:sz w:val="24"/>
          <w:szCs w:val="24"/>
        </w:rPr>
        <w:t xml:space="preserve"> по изменения Устройствен правилник. </w:t>
      </w:r>
    </w:p>
    <w:p w14:paraId="788F7D9B" w14:textId="77777777" w:rsidR="009262AC" w:rsidRPr="006041BC" w:rsidRDefault="009262AC" w:rsidP="009262AC">
      <w:pPr>
        <w:spacing w:after="0"/>
        <w:ind w:right="-567" w:firstLine="708"/>
        <w:jc w:val="both"/>
        <w:rPr>
          <w:rFonts w:ascii="Times New Roman" w:hAnsi="Times New Roman"/>
          <w:bCs/>
          <w:i/>
          <w:color w:val="000000"/>
          <w:sz w:val="24"/>
          <w:szCs w:val="24"/>
        </w:rPr>
      </w:pPr>
      <w:r w:rsidRPr="006041BC">
        <w:rPr>
          <w:rFonts w:ascii="Times New Roman" w:hAnsi="Times New Roman"/>
          <w:bCs/>
          <w:i/>
          <w:color w:val="000000"/>
          <w:sz w:val="24"/>
          <w:szCs w:val="24"/>
        </w:rPr>
        <w:t xml:space="preserve">Следователно е предвидено </w:t>
      </w:r>
      <w:r w:rsidRPr="006041BC">
        <w:rPr>
          <w:rFonts w:ascii="Times New Roman" w:hAnsi="Times New Roman"/>
          <w:b/>
          <w:bCs/>
          <w:i/>
          <w:color w:val="000000"/>
          <w:sz w:val="24"/>
          <w:szCs w:val="24"/>
        </w:rPr>
        <w:t>50 %</w:t>
      </w:r>
      <w:r w:rsidRPr="006041BC">
        <w:rPr>
          <w:rFonts w:ascii="Times New Roman" w:hAnsi="Times New Roman"/>
          <w:bCs/>
          <w:i/>
          <w:color w:val="000000"/>
          <w:sz w:val="24"/>
          <w:szCs w:val="24"/>
        </w:rPr>
        <w:t xml:space="preserve"> съкращение на  щатните бройки за извършване на дейността на РИОКН.</w:t>
      </w:r>
    </w:p>
    <w:p w14:paraId="33D2A71C" w14:textId="78D4888B" w:rsidR="009262AC" w:rsidRPr="00391E67" w:rsidRDefault="009262AC" w:rsidP="009262AC">
      <w:pPr>
        <w:spacing w:after="0"/>
        <w:ind w:right="-567" w:firstLine="708"/>
        <w:jc w:val="both"/>
        <w:rPr>
          <w:rFonts w:ascii="Times New Roman" w:hAnsi="Times New Roman"/>
          <w:bCs/>
          <w:sz w:val="24"/>
          <w:szCs w:val="24"/>
        </w:rPr>
      </w:pPr>
      <w:r>
        <w:rPr>
          <w:rFonts w:ascii="Times New Roman" w:hAnsi="Times New Roman"/>
          <w:bCs/>
          <w:color w:val="000000"/>
          <w:sz w:val="24"/>
          <w:szCs w:val="24"/>
        </w:rPr>
        <w:t xml:space="preserve">Така предвиденото изменение на Устройствения </w:t>
      </w:r>
      <w:r w:rsidRPr="00E4761A">
        <w:rPr>
          <w:rFonts w:ascii="Times New Roman" w:hAnsi="Times New Roman"/>
          <w:bCs/>
          <w:color w:val="000000"/>
          <w:sz w:val="24"/>
          <w:szCs w:val="24"/>
        </w:rPr>
        <w:t xml:space="preserve">правилник </w:t>
      </w:r>
      <w:r w:rsidRPr="00391E67">
        <w:rPr>
          <w:rFonts w:ascii="Times New Roman" w:hAnsi="Times New Roman"/>
          <w:bCs/>
          <w:sz w:val="24"/>
          <w:szCs w:val="24"/>
        </w:rPr>
        <w:t>и в частност 50% намаляване на щатните бройки на РИОКН към ГД</w:t>
      </w:r>
      <w:r w:rsidR="00E4761A" w:rsidRPr="00391E67">
        <w:rPr>
          <w:rFonts w:ascii="Times New Roman" w:hAnsi="Times New Roman"/>
          <w:bCs/>
          <w:sz w:val="24"/>
          <w:szCs w:val="24"/>
        </w:rPr>
        <w:t xml:space="preserve"> ИОКН </w:t>
      </w:r>
      <w:r w:rsidR="00391E67" w:rsidRPr="00391E67">
        <w:rPr>
          <w:rFonts w:ascii="Times New Roman" w:hAnsi="Times New Roman"/>
          <w:bCs/>
          <w:sz w:val="24"/>
          <w:szCs w:val="24"/>
        </w:rPr>
        <w:t>е</w:t>
      </w:r>
      <w:r w:rsidRPr="00391E67">
        <w:rPr>
          <w:rFonts w:ascii="Times New Roman" w:hAnsi="Times New Roman"/>
          <w:bCs/>
          <w:sz w:val="24"/>
          <w:szCs w:val="24"/>
        </w:rPr>
        <w:t xml:space="preserve"> необосновано и неприемливо, тъй като създава пряк риск за изпълнението на законово възложените контролни функции и за постигането на целите на Закона за културното</w:t>
      </w:r>
      <w:r w:rsidR="00E4761A" w:rsidRPr="00391E67">
        <w:rPr>
          <w:rFonts w:ascii="Times New Roman" w:hAnsi="Times New Roman"/>
          <w:bCs/>
          <w:sz w:val="24"/>
          <w:szCs w:val="24"/>
        </w:rPr>
        <w:t xml:space="preserve"> наследство</w:t>
      </w:r>
      <w:r w:rsidRPr="00391E67">
        <w:rPr>
          <w:rFonts w:ascii="Times New Roman" w:hAnsi="Times New Roman"/>
          <w:bCs/>
          <w:sz w:val="24"/>
          <w:szCs w:val="24"/>
        </w:rPr>
        <w:t xml:space="preserve">. </w:t>
      </w:r>
      <w:r w:rsidR="00E4761A" w:rsidRPr="00391E67">
        <w:rPr>
          <w:rFonts w:ascii="Times New Roman" w:hAnsi="Times New Roman"/>
          <w:bCs/>
          <w:sz w:val="24"/>
          <w:szCs w:val="24"/>
        </w:rPr>
        <w:t xml:space="preserve">Не е </w:t>
      </w:r>
      <w:r w:rsidRPr="00391E67">
        <w:rPr>
          <w:rFonts w:ascii="Times New Roman" w:hAnsi="Times New Roman"/>
          <w:bCs/>
          <w:sz w:val="24"/>
          <w:szCs w:val="24"/>
        </w:rPr>
        <w:t>доказано, че тези функции могат да бъдат изпълнявани ефективно с предложения състав.</w:t>
      </w:r>
    </w:p>
    <w:p w14:paraId="3361A421" w14:textId="780429B1" w:rsidR="009262AC" w:rsidRPr="006041BC" w:rsidRDefault="009262AC" w:rsidP="009262AC">
      <w:pPr>
        <w:spacing w:after="0"/>
        <w:ind w:right="-567" w:firstLine="708"/>
        <w:jc w:val="both"/>
        <w:rPr>
          <w:rFonts w:ascii="Times New Roman" w:hAnsi="Times New Roman"/>
          <w:bCs/>
          <w:i/>
          <w:color w:val="000000"/>
          <w:sz w:val="24"/>
          <w:szCs w:val="24"/>
        </w:rPr>
      </w:pPr>
      <w:r w:rsidRPr="00391E67">
        <w:rPr>
          <w:rFonts w:ascii="Times New Roman" w:hAnsi="Times New Roman"/>
          <w:bCs/>
          <w:sz w:val="24"/>
          <w:szCs w:val="24"/>
        </w:rPr>
        <w:t xml:space="preserve">Членовете на синдикалната организация поставят под съмнение основателността </w:t>
      </w:r>
      <w:r w:rsidRPr="00391E67">
        <w:rPr>
          <w:rFonts w:ascii="Times New Roman" w:hAnsi="Times New Roman"/>
          <w:bCs/>
          <w:color w:val="000000"/>
          <w:sz w:val="24"/>
          <w:szCs w:val="24"/>
        </w:rPr>
        <w:t xml:space="preserve">на </w:t>
      </w:r>
      <w:r w:rsidRPr="00955575">
        <w:rPr>
          <w:rFonts w:ascii="Times New Roman" w:hAnsi="Times New Roman"/>
          <w:bCs/>
          <w:sz w:val="24"/>
          <w:szCs w:val="24"/>
        </w:rPr>
        <w:t>основния</w:t>
      </w:r>
      <w:r w:rsidRPr="00391E67">
        <w:rPr>
          <w:rFonts w:ascii="Times New Roman" w:hAnsi="Times New Roman"/>
          <w:bCs/>
          <w:color w:val="FF0000"/>
          <w:sz w:val="24"/>
          <w:szCs w:val="24"/>
        </w:rPr>
        <w:t xml:space="preserve"> </w:t>
      </w:r>
      <w:r w:rsidRPr="00391E67">
        <w:rPr>
          <w:rFonts w:ascii="Times New Roman" w:hAnsi="Times New Roman"/>
          <w:bCs/>
          <w:color w:val="000000"/>
          <w:sz w:val="24"/>
          <w:szCs w:val="24"/>
        </w:rPr>
        <w:t>аргумент</w:t>
      </w:r>
      <w:r w:rsidR="00E4761A" w:rsidRPr="00391E67">
        <w:rPr>
          <w:rFonts w:ascii="Times New Roman" w:hAnsi="Times New Roman"/>
          <w:i/>
          <w:iCs/>
          <w:color w:val="0000FF"/>
          <w:sz w:val="24"/>
          <w:szCs w:val="24"/>
        </w:rPr>
        <w:t>,</w:t>
      </w:r>
      <w:r w:rsidRPr="00391E67">
        <w:rPr>
          <w:rFonts w:ascii="Times New Roman" w:hAnsi="Times New Roman"/>
          <w:bCs/>
          <w:color w:val="000000"/>
          <w:sz w:val="24"/>
          <w:szCs w:val="24"/>
        </w:rPr>
        <w:t xml:space="preserve"> изтъкнат за намаляването на щатните бройки, а имен</w:t>
      </w:r>
      <w:r>
        <w:rPr>
          <w:rFonts w:ascii="Times New Roman" w:hAnsi="Times New Roman"/>
          <w:bCs/>
          <w:color w:val="000000"/>
          <w:sz w:val="24"/>
          <w:szCs w:val="24"/>
        </w:rPr>
        <w:t xml:space="preserve">но, че </w:t>
      </w:r>
      <w:r>
        <w:rPr>
          <w:rFonts w:ascii="Times New Roman" w:hAnsi="Times New Roman"/>
          <w:bCs/>
          <w:i/>
          <w:color w:val="000000"/>
          <w:sz w:val="24"/>
          <w:szCs w:val="24"/>
        </w:rPr>
        <w:t xml:space="preserve">„инспекторите от Централно управление осъществяват правомощията по чл. 192 от ЗКН на територията на цялата страна, а инспекторите от регионалните инспекторати осъществяват правомощията по чл. 192 от ЗКН в </w:t>
      </w:r>
      <w:r w:rsidRPr="00E4761A">
        <w:rPr>
          <w:rFonts w:ascii="Times New Roman" w:hAnsi="Times New Roman"/>
          <w:bCs/>
          <w:i/>
          <w:sz w:val="24"/>
          <w:szCs w:val="24"/>
        </w:rPr>
        <w:t>района,</w:t>
      </w:r>
      <w:r>
        <w:rPr>
          <w:rFonts w:ascii="Times New Roman" w:hAnsi="Times New Roman"/>
          <w:bCs/>
          <w:i/>
          <w:color w:val="FF0000"/>
          <w:sz w:val="24"/>
          <w:szCs w:val="24"/>
        </w:rPr>
        <w:t xml:space="preserve"> </w:t>
      </w:r>
      <w:r>
        <w:rPr>
          <w:rFonts w:ascii="Times New Roman" w:hAnsi="Times New Roman"/>
          <w:bCs/>
          <w:i/>
          <w:color w:val="000000"/>
          <w:sz w:val="24"/>
          <w:szCs w:val="24"/>
        </w:rPr>
        <w:t xml:space="preserve">за който са назначени, което обосновава наличие на дублиращи функции, изпълнявани от служителите в главната </w:t>
      </w:r>
      <w:r w:rsidRPr="00E4761A">
        <w:rPr>
          <w:rFonts w:ascii="Times New Roman" w:hAnsi="Times New Roman"/>
          <w:bCs/>
          <w:i/>
          <w:sz w:val="24"/>
          <w:szCs w:val="24"/>
        </w:rPr>
        <w:t>дирекция“.</w:t>
      </w:r>
    </w:p>
    <w:p w14:paraId="43E2605A" w14:textId="1511AAFC" w:rsidR="009262AC" w:rsidRDefault="009262AC" w:rsidP="009262AC">
      <w:pPr>
        <w:spacing w:after="0"/>
        <w:ind w:right="-567" w:firstLine="708"/>
        <w:jc w:val="both"/>
        <w:rPr>
          <w:rFonts w:ascii="Times New Roman" w:hAnsi="Times New Roman"/>
          <w:bCs/>
          <w:i/>
          <w:color w:val="000000"/>
          <w:sz w:val="24"/>
          <w:szCs w:val="24"/>
        </w:rPr>
      </w:pPr>
      <w:r>
        <w:rPr>
          <w:rFonts w:ascii="Times New Roman" w:hAnsi="Times New Roman"/>
          <w:bCs/>
          <w:color w:val="000000"/>
          <w:sz w:val="24"/>
          <w:szCs w:val="24"/>
        </w:rPr>
        <w:t>В Доклад</w:t>
      </w:r>
      <w:r w:rsidR="006A6CD6">
        <w:rPr>
          <w:rFonts w:ascii="Times New Roman" w:hAnsi="Times New Roman"/>
          <w:bCs/>
          <w:strike/>
          <w:color w:val="000000"/>
          <w:sz w:val="24"/>
          <w:szCs w:val="24"/>
        </w:rPr>
        <w:t>а</w:t>
      </w:r>
      <w:r>
        <w:rPr>
          <w:rFonts w:ascii="Times New Roman" w:hAnsi="Times New Roman"/>
          <w:bCs/>
          <w:color w:val="000000"/>
          <w:sz w:val="24"/>
          <w:szCs w:val="24"/>
        </w:rPr>
        <w:t xml:space="preserve"> и в ЧПОВ е посочено  още, че </w:t>
      </w:r>
      <w:r>
        <w:rPr>
          <w:rFonts w:ascii="Times New Roman" w:hAnsi="Times New Roman"/>
          <w:bCs/>
          <w:i/>
          <w:color w:val="000000"/>
          <w:sz w:val="24"/>
          <w:szCs w:val="24"/>
        </w:rPr>
        <w:t>„В тази връзка общата численост на регионалните инспекторати от 24 щ. бр. се предвижда да се намали на 12 щ. бр., с оглед премахване на дублиращи се функции и структурно-функционална оптимизация и оптимизация на териториалните звена на централната администрация.“</w:t>
      </w:r>
    </w:p>
    <w:p w14:paraId="61D93AAB" w14:textId="77777777" w:rsidR="006A6CD6" w:rsidRPr="006041BC" w:rsidRDefault="006A6CD6" w:rsidP="009262AC">
      <w:pPr>
        <w:spacing w:after="0"/>
        <w:ind w:right="-567" w:firstLine="708"/>
        <w:jc w:val="both"/>
        <w:rPr>
          <w:rFonts w:ascii="Times New Roman" w:hAnsi="Times New Roman"/>
          <w:bCs/>
          <w:i/>
          <w:color w:val="000000"/>
          <w:sz w:val="24"/>
          <w:szCs w:val="24"/>
        </w:rPr>
      </w:pPr>
    </w:p>
    <w:p w14:paraId="5E9738C8" w14:textId="65ACAA01" w:rsidR="009262AC" w:rsidRDefault="009262AC" w:rsidP="009262AC">
      <w:pPr>
        <w:spacing w:after="0"/>
        <w:ind w:right="-567" w:firstLine="708"/>
        <w:jc w:val="both"/>
        <w:rPr>
          <w:rFonts w:ascii="Times New Roman" w:hAnsi="Times New Roman"/>
          <w:b/>
          <w:bCs/>
          <w:color w:val="000000"/>
          <w:sz w:val="24"/>
          <w:szCs w:val="24"/>
        </w:rPr>
      </w:pPr>
      <w:r w:rsidRPr="006041BC">
        <w:rPr>
          <w:rFonts w:ascii="Times New Roman" w:hAnsi="Times New Roman"/>
          <w:b/>
          <w:bCs/>
          <w:color w:val="000000"/>
          <w:sz w:val="24"/>
          <w:szCs w:val="24"/>
        </w:rPr>
        <w:t>Категорично възразяваме против така направеното предложение за намаляване на щатните бройки от РИОКН на ГД ИОКН. Мотивите ни за това са следните:</w:t>
      </w:r>
    </w:p>
    <w:p w14:paraId="2C02DA2E" w14:textId="77777777" w:rsidR="006A6CD6" w:rsidRPr="006041BC" w:rsidRDefault="006A6CD6" w:rsidP="009262AC">
      <w:pPr>
        <w:spacing w:after="0"/>
        <w:ind w:right="-567" w:firstLine="708"/>
        <w:jc w:val="both"/>
        <w:rPr>
          <w:rFonts w:ascii="Times New Roman" w:hAnsi="Times New Roman"/>
          <w:b/>
          <w:bCs/>
          <w:color w:val="000000"/>
          <w:sz w:val="24"/>
          <w:szCs w:val="24"/>
        </w:rPr>
      </w:pPr>
    </w:p>
    <w:p w14:paraId="6A6A338F" w14:textId="00FF5469" w:rsidR="009262AC" w:rsidRPr="006041BC" w:rsidRDefault="009262AC" w:rsidP="009262AC">
      <w:pPr>
        <w:spacing w:after="0"/>
        <w:ind w:right="-567" w:firstLine="708"/>
        <w:jc w:val="both"/>
        <w:rPr>
          <w:rFonts w:ascii="Times New Roman" w:hAnsi="Times New Roman"/>
          <w:b/>
          <w:bCs/>
          <w:color w:val="000000"/>
          <w:sz w:val="24"/>
          <w:szCs w:val="24"/>
        </w:rPr>
      </w:pPr>
      <w:r>
        <w:rPr>
          <w:rFonts w:ascii="Times New Roman" w:hAnsi="Times New Roman"/>
          <w:b/>
          <w:bCs/>
          <w:color w:val="000000"/>
          <w:sz w:val="24"/>
          <w:szCs w:val="24"/>
        </w:rPr>
        <w:t xml:space="preserve">1. </w:t>
      </w:r>
      <w:r w:rsidRPr="004D0693">
        <w:rPr>
          <w:rFonts w:ascii="Times New Roman" w:hAnsi="Times New Roman"/>
          <w:b/>
          <w:bCs/>
          <w:sz w:val="24"/>
          <w:szCs w:val="24"/>
        </w:rPr>
        <w:t xml:space="preserve">Несъответствие с целите и необходимия капацитет за прилагане на </w:t>
      </w:r>
      <w:r w:rsidRPr="004D0693">
        <w:rPr>
          <w:rFonts w:ascii="Times New Roman" w:hAnsi="Times New Roman"/>
          <w:b/>
          <w:bCs/>
          <w:color w:val="000000"/>
          <w:sz w:val="24"/>
          <w:szCs w:val="24"/>
        </w:rPr>
        <w:t>Закона</w:t>
      </w:r>
      <w:r>
        <w:rPr>
          <w:rFonts w:ascii="Times New Roman" w:hAnsi="Times New Roman"/>
          <w:b/>
          <w:bCs/>
          <w:color w:val="000000"/>
          <w:sz w:val="24"/>
          <w:szCs w:val="24"/>
        </w:rPr>
        <w:t xml:space="preserve"> за културното</w:t>
      </w:r>
      <w:r w:rsidR="006A6CD6">
        <w:rPr>
          <w:rFonts w:ascii="Times New Roman" w:hAnsi="Times New Roman"/>
          <w:b/>
          <w:bCs/>
          <w:color w:val="000000"/>
          <w:sz w:val="24"/>
          <w:szCs w:val="24"/>
        </w:rPr>
        <w:t xml:space="preserve"> </w:t>
      </w:r>
      <w:r w:rsidRPr="006A6CD6">
        <w:rPr>
          <w:rFonts w:ascii="Times New Roman" w:hAnsi="Times New Roman"/>
          <w:b/>
          <w:bCs/>
          <w:sz w:val="24"/>
          <w:szCs w:val="24"/>
        </w:rPr>
        <w:t>наследство (ЗКН)</w:t>
      </w:r>
      <w:r>
        <w:rPr>
          <w:rFonts w:ascii="Times New Roman" w:hAnsi="Times New Roman"/>
          <w:b/>
          <w:bCs/>
          <w:color w:val="000000"/>
          <w:sz w:val="24"/>
          <w:szCs w:val="24"/>
        </w:rPr>
        <w:t>:</w:t>
      </w:r>
    </w:p>
    <w:p w14:paraId="0748EC2A" w14:textId="60D0B916" w:rsidR="009262AC" w:rsidRPr="006041BC" w:rsidRDefault="009262AC" w:rsidP="009262AC">
      <w:pPr>
        <w:spacing w:after="0"/>
        <w:ind w:right="-567" w:firstLine="708"/>
        <w:jc w:val="both"/>
        <w:rPr>
          <w:rFonts w:ascii="Times New Roman" w:hAnsi="Times New Roman"/>
          <w:bCs/>
          <w:color w:val="000000"/>
          <w:sz w:val="24"/>
          <w:szCs w:val="24"/>
        </w:rPr>
      </w:pPr>
      <w:r>
        <w:rPr>
          <w:rFonts w:ascii="Times New Roman" w:hAnsi="Times New Roman"/>
          <w:bCs/>
          <w:color w:val="000000"/>
          <w:sz w:val="24"/>
          <w:szCs w:val="24"/>
        </w:rPr>
        <w:t xml:space="preserve">В Доклада и в ЧПОВ изобщо е </w:t>
      </w:r>
      <w:r w:rsidRPr="004D0693">
        <w:rPr>
          <w:rFonts w:ascii="Times New Roman" w:hAnsi="Times New Roman"/>
          <w:bCs/>
          <w:sz w:val="24"/>
          <w:szCs w:val="24"/>
        </w:rPr>
        <w:t xml:space="preserve">пренебрегнат </w:t>
      </w:r>
      <w:r>
        <w:rPr>
          <w:rFonts w:ascii="Times New Roman" w:hAnsi="Times New Roman"/>
          <w:b/>
          <w:bCs/>
          <w:color w:val="000000"/>
          <w:sz w:val="24"/>
          <w:szCs w:val="24"/>
        </w:rPr>
        <w:t>законово</w:t>
      </w:r>
      <w:r>
        <w:rPr>
          <w:rFonts w:ascii="Times New Roman" w:hAnsi="Times New Roman"/>
          <w:bCs/>
          <w:color w:val="000000"/>
          <w:sz w:val="24"/>
          <w:szCs w:val="24"/>
        </w:rPr>
        <w:t xml:space="preserve"> регламентирания</w:t>
      </w:r>
      <w:r w:rsidR="006A6CD6">
        <w:rPr>
          <w:rFonts w:ascii="Times New Roman" w:hAnsi="Times New Roman"/>
          <w:bCs/>
          <w:color w:val="000000"/>
          <w:sz w:val="24"/>
          <w:szCs w:val="24"/>
        </w:rPr>
        <w:t>т</w:t>
      </w:r>
      <w:r>
        <w:rPr>
          <w:rFonts w:ascii="Times New Roman" w:hAnsi="Times New Roman"/>
          <w:bCs/>
          <w:color w:val="000000"/>
          <w:sz w:val="24"/>
          <w:szCs w:val="24"/>
        </w:rPr>
        <w:t xml:space="preserve"> правен статут на Инспектората - съгласно чл. 15 от Закона за културното наследство (ЗКН)</w:t>
      </w:r>
      <w:r>
        <w:rPr>
          <w:rFonts w:ascii="Times New Roman" w:hAnsi="Times New Roman"/>
          <w:sz w:val="24"/>
          <w:szCs w:val="24"/>
        </w:rPr>
        <w:t xml:space="preserve"> в</w:t>
      </w:r>
      <w:r>
        <w:rPr>
          <w:rFonts w:ascii="Times New Roman" w:hAnsi="Times New Roman"/>
          <w:bCs/>
          <w:color w:val="000000"/>
          <w:sz w:val="24"/>
          <w:szCs w:val="24"/>
        </w:rPr>
        <w:t xml:space="preserve"> Министерството на културата се създава Инспекторат за опазване на културното наследство. Следователно </w:t>
      </w:r>
      <w:r w:rsidRPr="006A6CD6">
        <w:rPr>
          <w:rFonts w:ascii="Times New Roman" w:hAnsi="Times New Roman"/>
          <w:b/>
          <w:color w:val="000000"/>
          <w:sz w:val="24"/>
          <w:szCs w:val="24"/>
        </w:rPr>
        <w:t xml:space="preserve">законодателят още при приемането на </w:t>
      </w:r>
      <w:r w:rsidRPr="006A6CD6">
        <w:rPr>
          <w:rFonts w:ascii="Times New Roman" w:hAnsi="Times New Roman"/>
          <w:b/>
          <w:sz w:val="24"/>
          <w:szCs w:val="24"/>
        </w:rPr>
        <w:t>ЗКН</w:t>
      </w:r>
      <w:r w:rsidRPr="006A6CD6">
        <w:rPr>
          <w:rFonts w:ascii="Times New Roman" w:hAnsi="Times New Roman"/>
          <w:b/>
          <w:color w:val="FF0000"/>
          <w:sz w:val="24"/>
          <w:szCs w:val="24"/>
        </w:rPr>
        <w:t xml:space="preserve"> </w:t>
      </w:r>
      <w:r w:rsidRPr="006A6CD6">
        <w:rPr>
          <w:rFonts w:ascii="Times New Roman" w:hAnsi="Times New Roman"/>
          <w:b/>
          <w:color w:val="000000"/>
          <w:sz w:val="24"/>
          <w:szCs w:val="24"/>
        </w:rPr>
        <w:t>е направил висока оценка на значимостта на контролната функция</w:t>
      </w:r>
      <w:r>
        <w:rPr>
          <w:rFonts w:ascii="Times New Roman" w:hAnsi="Times New Roman"/>
          <w:bCs/>
          <w:color w:val="000000"/>
          <w:sz w:val="24"/>
          <w:szCs w:val="24"/>
        </w:rPr>
        <w:t xml:space="preserve"> при регулацията на обществените отношения, свързани с опазването на културното наследство и е създал специален контролен орган, като систематичното място на инспектората е още в </w:t>
      </w:r>
      <w:bookmarkStart w:id="0" w:name="to_paragraph_id4134752"/>
      <w:bookmarkEnd w:id="0"/>
      <w:r>
        <w:rPr>
          <w:rFonts w:ascii="Times New Roman" w:hAnsi="Times New Roman"/>
          <w:bCs/>
          <w:color w:val="000000"/>
          <w:sz w:val="24"/>
          <w:szCs w:val="24"/>
        </w:rPr>
        <w:t xml:space="preserve">Глава Втора на ЗКН, „Национална система за опазване на културното наследство“, като представлява именно държавния орган за контрол, предвиден в </w:t>
      </w:r>
      <w:r>
        <w:rPr>
          <w:rFonts w:ascii="Times New Roman" w:hAnsi="Times New Roman"/>
          <w:b/>
          <w:bCs/>
          <w:color w:val="000000"/>
          <w:sz w:val="24"/>
          <w:szCs w:val="24"/>
        </w:rPr>
        <w:t xml:space="preserve">чл. 11, ал. 1, съдържащ легалната дефиниция на </w:t>
      </w:r>
      <w:r>
        <w:rPr>
          <w:rFonts w:ascii="Times New Roman" w:hAnsi="Times New Roman"/>
          <w:bCs/>
          <w:color w:val="000000"/>
          <w:sz w:val="24"/>
          <w:szCs w:val="24"/>
        </w:rPr>
        <w:t>националната система по опазване на културното наследство, която включва държавните и общинските органи за управление и контрол на дейностите по опазване на културното наследство, музеите, културните организации по смисъла на Закона за закрила и развитие на културата, както и Светия синод на Българската православна църква и централните ръководства на другите регистрирани вероизповедания.</w:t>
      </w:r>
    </w:p>
    <w:p w14:paraId="1398BA5D" w14:textId="504EEBCD" w:rsidR="00C1275F" w:rsidRPr="00D100C3" w:rsidRDefault="00C43720">
      <w:pPr>
        <w:spacing w:after="0"/>
        <w:ind w:right="-567" w:firstLine="708"/>
        <w:jc w:val="both"/>
        <w:rPr>
          <w:rFonts w:ascii="Times New Roman" w:hAnsi="Times New Roman"/>
          <w:bCs/>
          <w:sz w:val="24"/>
          <w:szCs w:val="24"/>
        </w:rPr>
      </w:pPr>
      <w:r w:rsidRPr="00D100C3">
        <w:rPr>
          <w:rFonts w:ascii="Times New Roman" w:hAnsi="Times New Roman"/>
          <w:bCs/>
          <w:sz w:val="24"/>
          <w:szCs w:val="24"/>
        </w:rPr>
        <w:t xml:space="preserve">Чл. 16, ал. 1 и 2 ЗКН </w:t>
      </w:r>
      <w:r w:rsidRPr="00D100C3">
        <w:rPr>
          <w:rFonts w:ascii="Times New Roman" w:hAnsi="Times New Roman"/>
          <w:b/>
          <w:sz w:val="24"/>
          <w:szCs w:val="24"/>
        </w:rPr>
        <w:t>изрично предвижда централно управление и регионални инспекторати във всеки регион за планиране от ниво 2</w:t>
      </w:r>
      <w:r w:rsidRPr="00D100C3">
        <w:rPr>
          <w:rFonts w:ascii="Times New Roman" w:hAnsi="Times New Roman"/>
          <w:bCs/>
          <w:sz w:val="24"/>
          <w:szCs w:val="24"/>
        </w:rPr>
        <w:t>. Следователно съществуването на двете нива и сходството на контролните им правомощия не доказват ненужно повторение на конкретни проверки. Още повече</w:t>
      </w:r>
      <w:r w:rsidR="004C6AC5">
        <w:rPr>
          <w:rFonts w:ascii="Times New Roman" w:hAnsi="Times New Roman"/>
          <w:bCs/>
          <w:sz w:val="24"/>
          <w:szCs w:val="24"/>
        </w:rPr>
        <w:t>,</w:t>
      </w:r>
      <w:r w:rsidRPr="00D100C3">
        <w:rPr>
          <w:rFonts w:ascii="Times New Roman" w:hAnsi="Times New Roman"/>
          <w:bCs/>
          <w:sz w:val="24"/>
          <w:szCs w:val="24"/>
        </w:rPr>
        <w:t xml:space="preserve"> че </w:t>
      </w:r>
      <w:r w:rsidRPr="00D100C3">
        <w:rPr>
          <w:rFonts w:ascii="Times New Roman" w:hAnsi="Times New Roman"/>
          <w:b/>
          <w:sz w:val="24"/>
          <w:szCs w:val="24"/>
        </w:rPr>
        <w:t>предложеното намаляване на числеността не променя само по себе си това съотношение на правомощията</w:t>
      </w:r>
      <w:r w:rsidRPr="00D100C3">
        <w:rPr>
          <w:rFonts w:ascii="Times New Roman" w:hAnsi="Times New Roman"/>
          <w:bCs/>
          <w:sz w:val="24"/>
          <w:szCs w:val="24"/>
        </w:rPr>
        <w:t xml:space="preserve">. </w:t>
      </w:r>
      <w:r w:rsidR="00513C14" w:rsidRPr="00D100C3">
        <w:rPr>
          <w:rFonts w:ascii="Times New Roman" w:hAnsi="Times New Roman"/>
          <w:bCs/>
          <w:sz w:val="24"/>
          <w:szCs w:val="24"/>
        </w:rPr>
        <w:t>С</w:t>
      </w:r>
      <w:r w:rsidRPr="00D100C3">
        <w:rPr>
          <w:rFonts w:ascii="Times New Roman" w:hAnsi="Times New Roman"/>
          <w:bCs/>
          <w:sz w:val="24"/>
          <w:szCs w:val="24"/>
        </w:rPr>
        <w:t xml:space="preserve">ледва </w:t>
      </w:r>
      <w:r w:rsidR="00513C14" w:rsidRPr="00D100C3">
        <w:rPr>
          <w:rFonts w:ascii="Times New Roman" w:hAnsi="Times New Roman"/>
          <w:bCs/>
          <w:sz w:val="24"/>
          <w:szCs w:val="24"/>
        </w:rPr>
        <w:t xml:space="preserve">конкретно </w:t>
      </w:r>
      <w:r w:rsidRPr="00D100C3">
        <w:rPr>
          <w:rFonts w:ascii="Times New Roman" w:hAnsi="Times New Roman"/>
          <w:bCs/>
          <w:sz w:val="24"/>
          <w:szCs w:val="24"/>
        </w:rPr>
        <w:t>да се посочат съответните процеси и мерките за разграничаване на задачите, вместо да се отнема половината от регионалния състав.</w:t>
      </w:r>
      <w:r w:rsidRPr="00D100C3">
        <w:rPr>
          <w:rFonts w:ascii="Times New Roman" w:hAnsi="Times New Roman"/>
          <w:i/>
          <w:iCs/>
          <w:sz w:val="24"/>
          <w:szCs w:val="24"/>
        </w:rPr>
        <w:t xml:space="preserve"> </w:t>
      </w:r>
    </w:p>
    <w:p w14:paraId="61A903BD" w14:textId="77777777" w:rsidR="00A41E51" w:rsidRPr="004C6AC5" w:rsidRDefault="009262AC" w:rsidP="00513C14">
      <w:pPr>
        <w:spacing w:after="0"/>
        <w:ind w:right="-567" w:firstLine="708"/>
        <w:jc w:val="both"/>
        <w:rPr>
          <w:rFonts w:ascii="Times New Roman" w:hAnsi="Times New Roman"/>
          <w:bCs/>
          <w:sz w:val="24"/>
          <w:szCs w:val="24"/>
        </w:rPr>
      </w:pPr>
      <w:bookmarkStart w:id="1" w:name="to_paragraph_id36158954"/>
      <w:bookmarkEnd w:id="1"/>
      <w:r w:rsidRPr="004C6AC5">
        <w:rPr>
          <w:rFonts w:ascii="Times New Roman" w:hAnsi="Times New Roman"/>
          <w:b/>
          <w:bCs/>
          <w:color w:val="000000"/>
          <w:sz w:val="24"/>
          <w:szCs w:val="24"/>
        </w:rPr>
        <w:lastRenderedPageBreak/>
        <w:t>Съгласно чл. 12, ал. 1 от ЗКН</w:t>
      </w:r>
      <w:r w:rsidR="00513C14" w:rsidRPr="004C6AC5">
        <w:rPr>
          <w:rFonts w:ascii="Times New Roman" w:hAnsi="Times New Roman"/>
          <w:b/>
          <w:bCs/>
          <w:color w:val="000000"/>
          <w:sz w:val="24"/>
          <w:szCs w:val="24"/>
        </w:rPr>
        <w:t xml:space="preserve"> </w:t>
      </w:r>
      <w:r w:rsidRPr="004C6AC5">
        <w:rPr>
          <w:rFonts w:ascii="Times New Roman" w:hAnsi="Times New Roman"/>
          <w:bCs/>
          <w:sz w:val="24"/>
          <w:szCs w:val="24"/>
        </w:rPr>
        <w:t>дъ</w:t>
      </w:r>
      <w:r w:rsidRPr="004C6AC5">
        <w:rPr>
          <w:rFonts w:ascii="Times New Roman" w:hAnsi="Times New Roman"/>
          <w:bCs/>
          <w:color w:val="000000"/>
          <w:sz w:val="24"/>
          <w:szCs w:val="24"/>
        </w:rPr>
        <w:t xml:space="preserve">ржавната политика в областта на културното наследство се ръководи и осъществява от Министерския съвет. Следователно </w:t>
      </w:r>
      <w:r w:rsidRPr="004C6AC5">
        <w:rPr>
          <w:rFonts w:ascii="Times New Roman" w:hAnsi="Times New Roman"/>
          <w:bCs/>
          <w:i/>
          <w:color w:val="000000"/>
          <w:sz w:val="24"/>
          <w:szCs w:val="24"/>
        </w:rPr>
        <w:t>считаме</w:t>
      </w:r>
      <w:r w:rsidRPr="004C6AC5">
        <w:rPr>
          <w:rFonts w:ascii="Times New Roman" w:hAnsi="Times New Roman"/>
          <w:bCs/>
          <w:i/>
          <w:color w:val="FF0000"/>
          <w:sz w:val="24"/>
          <w:szCs w:val="24"/>
        </w:rPr>
        <w:t>,</w:t>
      </w:r>
      <w:r w:rsidRPr="004C6AC5">
        <w:rPr>
          <w:rFonts w:ascii="Times New Roman" w:hAnsi="Times New Roman"/>
          <w:bCs/>
          <w:i/>
          <w:color w:val="000000"/>
          <w:sz w:val="24"/>
          <w:szCs w:val="24"/>
        </w:rPr>
        <w:t xml:space="preserve"> че именно Министерския</w:t>
      </w:r>
      <w:r w:rsidRPr="004C6AC5">
        <w:rPr>
          <w:rFonts w:ascii="Times New Roman" w:hAnsi="Times New Roman"/>
          <w:bCs/>
          <w:i/>
          <w:sz w:val="24"/>
          <w:szCs w:val="24"/>
        </w:rPr>
        <w:t>т</w:t>
      </w:r>
      <w:r w:rsidRPr="004C6AC5">
        <w:rPr>
          <w:rFonts w:ascii="Times New Roman" w:hAnsi="Times New Roman"/>
          <w:bCs/>
          <w:i/>
          <w:color w:val="000000"/>
          <w:sz w:val="24"/>
          <w:szCs w:val="24"/>
        </w:rPr>
        <w:t xml:space="preserve"> съвет следва да прецени, че с намаляването на числеността на РИОКН, на обществото като цяло, а в частност най-вече на лицата по чл. </w:t>
      </w:r>
      <w:bookmarkStart w:id="2" w:name="to_paragraph_id39527850"/>
      <w:bookmarkEnd w:id="2"/>
      <w:r w:rsidRPr="004C6AC5">
        <w:rPr>
          <w:rFonts w:ascii="Times New Roman" w:hAnsi="Times New Roman"/>
          <w:bCs/>
          <w:i/>
          <w:color w:val="000000"/>
          <w:sz w:val="24"/>
          <w:szCs w:val="24"/>
        </w:rPr>
        <w:t xml:space="preserve">71, ал. 1 от ЗКН, основните адресати на ЗКН, а именно: собствениците, концесионерите и ползвателите на недвижими културни ценности, както и на редица търговци, музейни и други институции, извършващи дейности и услуги, с предмет движими културни ценности, ще се даде </w:t>
      </w:r>
      <w:r w:rsidR="00513C14" w:rsidRPr="004C6AC5">
        <w:rPr>
          <w:rFonts w:ascii="Times New Roman" w:hAnsi="Times New Roman"/>
          <w:b/>
          <w:i/>
          <w:color w:val="000000"/>
          <w:sz w:val="24"/>
          <w:szCs w:val="24"/>
        </w:rPr>
        <w:t>много силен сигнал</w:t>
      </w:r>
      <w:r w:rsidRPr="004C6AC5">
        <w:rPr>
          <w:rFonts w:ascii="Times New Roman" w:hAnsi="Times New Roman"/>
          <w:bCs/>
          <w:i/>
          <w:color w:val="000000"/>
          <w:sz w:val="24"/>
          <w:szCs w:val="24"/>
        </w:rPr>
        <w:t xml:space="preserve">, </w:t>
      </w:r>
      <w:r w:rsidRPr="004C6AC5">
        <w:rPr>
          <w:rFonts w:ascii="Times New Roman" w:hAnsi="Times New Roman"/>
          <w:b/>
          <w:i/>
          <w:color w:val="000000"/>
          <w:sz w:val="24"/>
          <w:szCs w:val="24"/>
        </w:rPr>
        <w:t>че контрол</w:t>
      </w:r>
      <w:r w:rsidRPr="004C6AC5">
        <w:rPr>
          <w:rFonts w:ascii="Times New Roman" w:hAnsi="Times New Roman"/>
          <w:b/>
          <w:i/>
          <w:sz w:val="24"/>
          <w:szCs w:val="24"/>
        </w:rPr>
        <w:t>ът</w:t>
      </w:r>
      <w:r w:rsidRPr="004C6AC5">
        <w:rPr>
          <w:rFonts w:ascii="Times New Roman" w:hAnsi="Times New Roman"/>
          <w:b/>
          <w:i/>
          <w:color w:val="000000"/>
          <w:sz w:val="24"/>
          <w:szCs w:val="24"/>
        </w:rPr>
        <w:t xml:space="preserve"> върху тези дейности</w:t>
      </w:r>
      <w:r w:rsidRPr="004C6AC5">
        <w:rPr>
          <w:rFonts w:ascii="Times New Roman" w:hAnsi="Times New Roman"/>
          <w:b/>
          <w:i/>
          <w:strike/>
          <w:color w:val="000000"/>
          <w:sz w:val="24"/>
          <w:szCs w:val="24"/>
        </w:rPr>
        <w:t>,</w:t>
      </w:r>
      <w:r w:rsidRPr="004C6AC5">
        <w:rPr>
          <w:rFonts w:ascii="Times New Roman" w:hAnsi="Times New Roman"/>
          <w:b/>
          <w:i/>
          <w:color w:val="000000"/>
          <w:sz w:val="24"/>
          <w:szCs w:val="24"/>
        </w:rPr>
        <w:t xml:space="preserve"> рязко ще бъде отслабен</w:t>
      </w:r>
      <w:r w:rsidRPr="004C6AC5">
        <w:rPr>
          <w:rFonts w:ascii="Times New Roman" w:hAnsi="Times New Roman"/>
          <w:bCs/>
          <w:i/>
          <w:color w:val="000000"/>
          <w:sz w:val="24"/>
          <w:szCs w:val="24"/>
        </w:rPr>
        <w:t xml:space="preserve">. </w:t>
      </w:r>
      <w:r w:rsidRPr="004C6AC5">
        <w:rPr>
          <w:rFonts w:ascii="Times New Roman" w:hAnsi="Times New Roman"/>
          <w:bCs/>
          <w:sz w:val="24"/>
          <w:szCs w:val="24"/>
        </w:rPr>
        <w:t>Това ще</w:t>
      </w:r>
      <w:r w:rsidRPr="004C6AC5">
        <w:rPr>
          <w:rFonts w:ascii="Times New Roman" w:hAnsi="Times New Roman"/>
          <w:bCs/>
          <w:color w:val="000000"/>
          <w:sz w:val="24"/>
          <w:szCs w:val="24"/>
        </w:rPr>
        <w:t xml:space="preserve"> увеличи риска от нарушения на</w:t>
      </w:r>
      <w:r w:rsidR="00513C14" w:rsidRPr="004C6AC5">
        <w:rPr>
          <w:rFonts w:ascii="Times New Roman" w:hAnsi="Times New Roman"/>
          <w:bCs/>
          <w:color w:val="000000"/>
          <w:sz w:val="24"/>
          <w:szCs w:val="24"/>
        </w:rPr>
        <w:t xml:space="preserve"> ЗКН </w:t>
      </w:r>
      <w:r w:rsidRPr="004C6AC5">
        <w:rPr>
          <w:rFonts w:ascii="Times New Roman" w:hAnsi="Times New Roman"/>
          <w:bCs/>
          <w:color w:val="000000"/>
          <w:sz w:val="24"/>
          <w:szCs w:val="24"/>
        </w:rPr>
        <w:t>и</w:t>
      </w:r>
      <w:r w:rsidR="00513C14" w:rsidRPr="004C6AC5">
        <w:rPr>
          <w:rFonts w:ascii="Times New Roman" w:hAnsi="Times New Roman"/>
          <w:bCs/>
          <w:color w:val="000000"/>
          <w:sz w:val="24"/>
          <w:szCs w:val="24"/>
        </w:rPr>
        <w:t xml:space="preserve"> ще отслаби видимата и постигната ефективност в контролната дейност, особено след </w:t>
      </w:r>
      <w:r w:rsidR="00513C14" w:rsidRPr="004C6AC5">
        <w:rPr>
          <w:rFonts w:ascii="Times New Roman" w:hAnsi="Times New Roman"/>
          <w:bCs/>
          <w:sz w:val="24"/>
          <w:szCs w:val="24"/>
        </w:rPr>
        <w:t>2020 г.</w:t>
      </w:r>
    </w:p>
    <w:p w14:paraId="2500A818" w14:textId="26DC06C8" w:rsidR="00513C14" w:rsidRPr="00A41E51" w:rsidRDefault="00A41E51" w:rsidP="00513C14">
      <w:pPr>
        <w:spacing w:after="0"/>
        <w:ind w:right="-567" w:firstLine="708"/>
        <w:jc w:val="both"/>
        <w:rPr>
          <w:rFonts w:ascii="Times New Roman" w:hAnsi="Times New Roman"/>
          <w:bCs/>
          <w:sz w:val="24"/>
          <w:szCs w:val="24"/>
        </w:rPr>
      </w:pPr>
      <w:r w:rsidRPr="004C6AC5">
        <w:rPr>
          <w:rFonts w:ascii="Times New Roman" w:hAnsi="Times New Roman"/>
          <w:bCs/>
          <w:sz w:val="24"/>
          <w:szCs w:val="24"/>
        </w:rPr>
        <w:t>Важно е да се посочи, че с</w:t>
      </w:r>
      <w:r w:rsidR="009262AC" w:rsidRPr="004C6AC5">
        <w:rPr>
          <w:rFonts w:ascii="Times New Roman" w:hAnsi="Times New Roman"/>
          <w:bCs/>
          <w:sz w:val="24"/>
          <w:szCs w:val="24"/>
        </w:rPr>
        <w:t>лед влизането в сила на</w:t>
      </w:r>
      <w:r w:rsidR="009262AC" w:rsidRPr="004C6AC5">
        <w:rPr>
          <w:rFonts w:ascii="Times New Roman" w:hAnsi="Times New Roman"/>
          <w:b/>
          <w:bCs/>
          <w:sz w:val="24"/>
          <w:szCs w:val="24"/>
        </w:rPr>
        <w:t xml:space="preserve"> </w:t>
      </w:r>
      <w:r w:rsidR="009262AC" w:rsidRPr="004C6AC5">
        <w:rPr>
          <w:rFonts w:ascii="Times New Roman" w:hAnsi="Times New Roman"/>
          <w:bCs/>
          <w:sz w:val="24"/>
          <w:szCs w:val="24"/>
        </w:rPr>
        <w:t>измененията в ЗАНН, обнародвани в</w:t>
      </w:r>
      <w:r w:rsidR="009262AC" w:rsidRPr="004C6AC5">
        <w:rPr>
          <w:rFonts w:ascii="Times New Roman" w:hAnsi="Times New Roman"/>
          <w:b/>
          <w:bCs/>
          <w:sz w:val="24"/>
          <w:szCs w:val="24"/>
        </w:rPr>
        <w:t xml:space="preserve"> </w:t>
      </w:r>
      <w:r w:rsidR="009262AC" w:rsidRPr="004C6AC5">
        <w:rPr>
          <w:rFonts w:ascii="Times New Roman" w:hAnsi="Times New Roman"/>
          <w:bCs/>
          <w:sz w:val="24"/>
          <w:szCs w:val="24"/>
        </w:rPr>
        <w:t>ДВ, бр. 109 от 2020 г., в сила от 23.12.2021 г., в работата на ГД ИОКН</w:t>
      </w:r>
      <w:r w:rsidR="00C47D62" w:rsidRPr="004C6AC5">
        <w:rPr>
          <w:rFonts w:ascii="Times New Roman" w:hAnsi="Times New Roman"/>
          <w:bCs/>
          <w:sz w:val="24"/>
          <w:szCs w:val="24"/>
        </w:rPr>
        <w:t xml:space="preserve"> през изминалите</w:t>
      </w:r>
      <w:r w:rsidR="00513C14" w:rsidRPr="004C6AC5">
        <w:rPr>
          <w:rFonts w:ascii="Times New Roman" w:hAnsi="Times New Roman"/>
          <w:bCs/>
          <w:sz w:val="24"/>
          <w:szCs w:val="24"/>
        </w:rPr>
        <w:t xml:space="preserve"> 5 години нараства броя</w:t>
      </w:r>
      <w:r w:rsidRPr="004C6AC5">
        <w:rPr>
          <w:rFonts w:ascii="Times New Roman" w:hAnsi="Times New Roman"/>
          <w:bCs/>
          <w:sz w:val="24"/>
          <w:szCs w:val="24"/>
        </w:rPr>
        <w:t>т</w:t>
      </w:r>
      <w:r w:rsidR="00513C14" w:rsidRPr="004C6AC5">
        <w:rPr>
          <w:rFonts w:ascii="Times New Roman" w:hAnsi="Times New Roman"/>
          <w:bCs/>
          <w:sz w:val="24"/>
          <w:szCs w:val="24"/>
        </w:rPr>
        <w:t xml:space="preserve"> на сключените споразумения </w:t>
      </w:r>
      <w:r w:rsidR="009262AC" w:rsidRPr="004C6AC5">
        <w:rPr>
          <w:rFonts w:ascii="Times New Roman" w:hAnsi="Times New Roman"/>
          <w:bCs/>
          <w:sz w:val="24"/>
          <w:szCs w:val="24"/>
        </w:rPr>
        <w:t xml:space="preserve"> по чл. 58г ЗАНН за приключване на </w:t>
      </w:r>
      <w:proofErr w:type="spellStart"/>
      <w:r w:rsidR="009262AC" w:rsidRPr="004C6AC5">
        <w:rPr>
          <w:rFonts w:ascii="Times New Roman" w:hAnsi="Times New Roman"/>
          <w:bCs/>
          <w:sz w:val="24"/>
          <w:szCs w:val="24"/>
        </w:rPr>
        <w:t>административнонаказателното</w:t>
      </w:r>
      <w:proofErr w:type="spellEnd"/>
      <w:r w:rsidR="009262AC" w:rsidRPr="004C6AC5">
        <w:rPr>
          <w:rFonts w:ascii="Times New Roman" w:hAnsi="Times New Roman"/>
          <w:bCs/>
          <w:sz w:val="24"/>
          <w:szCs w:val="24"/>
        </w:rPr>
        <w:t xml:space="preserve"> производство. При оценката на натовареността следва да се отчетат както проверките и установяването на нарушения, така и подготовката и приключването на съответните производства, включително чрез споразумения.</w:t>
      </w:r>
    </w:p>
    <w:p w14:paraId="32823042" w14:textId="79333FB4" w:rsidR="009262AC" w:rsidRPr="006041BC" w:rsidRDefault="009262AC" w:rsidP="009262AC">
      <w:pPr>
        <w:spacing w:after="0" w:line="276" w:lineRule="auto"/>
        <w:ind w:right="-375" w:firstLine="567"/>
        <w:jc w:val="both"/>
        <w:rPr>
          <w:rFonts w:ascii="Times New Roman" w:hAnsi="Times New Roman" w:cs="Times New Roman"/>
          <w:b/>
          <w:sz w:val="24"/>
          <w:szCs w:val="24"/>
        </w:rPr>
      </w:pPr>
      <w:r>
        <w:rPr>
          <w:rFonts w:ascii="Times New Roman" w:hAnsi="Times New Roman"/>
          <w:b/>
          <w:bCs/>
          <w:color w:val="000000"/>
          <w:sz w:val="24"/>
          <w:szCs w:val="24"/>
        </w:rPr>
        <w:t xml:space="preserve">2. Увеличаване на </w:t>
      </w:r>
      <w:r>
        <w:rPr>
          <w:rFonts w:ascii="Times New Roman" w:hAnsi="Times New Roman" w:cs="Times New Roman"/>
          <w:b/>
          <w:sz w:val="24"/>
          <w:szCs w:val="24"/>
        </w:rPr>
        <w:t xml:space="preserve">броя на разпределените административни преписки на един регионален инспектор спрямо броя </w:t>
      </w:r>
      <w:r w:rsidRPr="00FA34F9">
        <w:rPr>
          <w:rFonts w:ascii="Times New Roman" w:hAnsi="Times New Roman" w:cs="Times New Roman"/>
          <w:b/>
          <w:sz w:val="24"/>
          <w:szCs w:val="24"/>
        </w:rPr>
        <w:t>на</w:t>
      </w:r>
      <w:r>
        <w:rPr>
          <w:rFonts w:ascii="Times New Roman" w:hAnsi="Times New Roman" w:cs="Times New Roman"/>
          <w:b/>
          <w:color w:val="FF0000"/>
          <w:sz w:val="24"/>
          <w:szCs w:val="24"/>
        </w:rPr>
        <w:t xml:space="preserve"> </w:t>
      </w:r>
      <w:r>
        <w:rPr>
          <w:rFonts w:ascii="Times New Roman" w:hAnsi="Times New Roman" w:cs="Times New Roman"/>
          <w:b/>
          <w:sz w:val="24"/>
          <w:szCs w:val="24"/>
        </w:rPr>
        <w:t>контролиран</w:t>
      </w:r>
      <w:r w:rsidRPr="00FA34F9">
        <w:rPr>
          <w:rFonts w:ascii="Times New Roman" w:hAnsi="Times New Roman" w:cs="Times New Roman"/>
          <w:b/>
          <w:sz w:val="24"/>
          <w:szCs w:val="24"/>
        </w:rPr>
        <w:t>ит</w:t>
      </w:r>
      <w:r>
        <w:rPr>
          <w:rFonts w:ascii="Times New Roman" w:hAnsi="Times New Roman" w:cs="Times New Roman"/>
          <w:b/>
          <w:sz w:val="24"/>
          <w:szCs w:val="24"/>
        </w:rPr>
        <w:t>е НКЦ и ДКЦ:</w:t>
      </w:r>
    </w:p>
    <w:p w14:paraId="47823156" w14:textId="7E3823E7" w:rsidR="009262AC" w:rsidRPr="003D6045" w:rsidRDefault="009262AC" w:rsidP="009262AC">
      <w:pPr>
        <w:spacing w:after="0" w:line="276" w:lineRule="auto"/>
        <w:ind w:right="-375" w:firstLine="567"/>
        <w:jc w:val="both"/>
        <w:rPr>
          <w:rFonts w:ascii="Times New Roman" w:hAnsi="Times New Roman" w:cs="Times New Roman"/>
          <w:sz w:val="24"/>
          <w:szCs w:val="24"/>
        </w:rPr>
      </w:pPr>
      <w:r>
        <w:rPr>
          <w:rFonts w:ascii="Times New Roman" w:hAnsi="Times New Roman" w:cs="Times New Roman"/>
          <w:sz w:val="24"/>
          <w:szCs w:val="24"/>
        </w:rPr>
        <w:t xml:space="preserve">По данни на членовете на синдикалната организация от публично изнесени данни за броя на недвижимите културни ценности </w:t>
      </w:r>
      <w:r w:rsidR="00FA34F9">
        <w:rPr>
          <w:rFonts w:ascii="Times New Roman" w:hAnsi="Times New Roman" w:cs="Times New Roman"/>
          <w:sz w:val="24"/>
          <w:szCs w:val="24"/>
        </w:rPr>
        <w:t>(</w:t>
      </w:r>
      <w:r>
        <w:rPr>
          <w:rFonts w:ascii="Times New Roman" w:hAnsi="Times New Roman" w:cs="Times New Roman"/>
          <w:sz w:val="24"/>
          <w:szCs w:val="24"/>
        </w:rPr>
        <w:t>НКЦ</w:t>
      </w:r>
      <w:r w:rsidR="00FA34F9">
        <w:rPr>
          <w:rFonts w:ascii="Times New Roman" w:hAnsi="Times New Roman" w:cs="Times New Roman"/>
          <w:sz w:val="24"/>
          <w:szCs w:val="24"/>
        </w:rPr>
        <w:t>)</w:t>
      </w:r>
      <w:r>
        <w:rPr>
          <w:rFonts w:ascii="Times New Roman" w:hAnsi="Times New Roman" w:cs="Times New Roman"/>
          <w:sz w:val="24"/>
          <w:szCs w:val="24"/>
        </w:rPr>
        <w:t xml:space="preserve"> и движими културни ценности </w:t>
      </w:r>
      <w:r w:rsidR="00FA34F9">
        <w:rPr>
          <w:rFonts w:ascii="Times New Roman" w:hAnsi="Times New Roman" w:cs="Times New Roman"/>
          <w:sz w:val="24"/>
          <w:szCs w:val="24"/>
        </w:rPr>
        <w:t xml:space="preserve">(ДКЦ) </w:t>
      </w:r>
      <w:r>
        <w:rPr>
          <w:rFonts w:ascii="Times New Roman" w:hAnsi="Times New Roman" w:cs="Times New Roman"/>
          <w:sz w:val="24"/>
          <w:szCs w:val="24"/>
        </w:rPr>
        <w:t xml:space="preserve">с оглед онагледяване на обема на работа на регионалните инспекторати, следва да се има предвид, че по данни на Националния институт за недвижимо културно наследство, общият брой недвижими културни ценности по различните регистри е </w:t>
      </w:r>
      <w:r>
        <w:rPr>
          <w:rFonts w:ascii="Times New Roman" w:hAnsi="Times New Roman" w:cs="Times New Roman"/>
          <w:b/>
          <w:sz w:val="24"/>
          <w:szCs w:val="24"/>
        </w:rPr>
        <w:t>35</w:t>
      </w:r>
      <w:r w:rsidR="00FA34F9">
        <w:rPr>
          <w:rFonts w:ascii="Times New Roman" w:hAnsi="Times New Roman" w:cs="Times New Roman"/>
          <w:b/>
          <w:sz w:val="24"/>
          <w:szCs w:val="24"/>
        </w:rPr>
        <w:t xml:space="preserve"> </w:t>
      </w:r>
      <w:r>
        <w:rPr>
          <w:rFonts w:ascii="Times New Roman" w:hAnsi="Times New Roman" w:cs="Times New Roman"/>
          <w:b/>
          <w:sz w:val="24"/>
          <w:szCs w:val="24"/>
        </w:rPr>
        <w:t>218 бр.</w:t>
      </w:r>
      <w:r>
        <w:rPr>
          <w:rFonts w:ascii="Times New Roman" w:hAnsi="Times New Roman" w:cs="Times New Roman"/>
          <w:sz w:val="24"/>
          <w:szCs w:val="24"/>
        </w:rPr>
        <w:t>, като</w:t>
      </w:r>
      <w:r w:rsidR="00FA34F9" w:rsidRPr="00FA34F9">
        <w:rPr>
          <w:rFonts w:ascii="Times New Roman" w:hAnsi="Times New Roman" w:cs="Times New Roman"/>
          <w:sz w:val="24"/>
          <w:szCs w:val="24"/>
        </w:rPr>
        <w:t xml:space="preserve"> </w:t>
      </w:r>
      <w:r w:rsidRPr="003D6045">
        <w:rPr>
          <w:rFonts w:ascii="Times New Roman" w:hAnsi="Times New Roman" w:cs="Times New Roman"/>
          <w:sz w:val="24"/>
          <w:szCs w:val="24"/>
        </w:rPr>
        <w:t>при оценката на натовареността следва да бъдат отчетени и следните категории обекти, чийто обхват и евентуално припокриване с регистрите трябва да бъдат изяснени:</w:t>
      </w:r>
    </w:p>
    <w:p w14:paraId="68AB9684" w14:textId="77777777" w:rsidR="009262AC" w:rsidRPr="006041BC" w:rsidRDefault="009262AC" w:rsidP="009262AC">
      <w:pPr>
        <w:spacing w:after="0" w:line="276" w:lineRule="auto"/>
        <w:ind w:firstLine="567"/>
        <w:jc w:val="both"/>
        <w:rPr>
          <w:rFonts w:ascii="Times New Roman" w:hAnsi="Times New Roman" w:cs="Times New Roman"/>
          <w:sz w:val="24"/>
          <w:szCs w:val="24"/>
        </w:rPr>
      </w:pPr>
      <w:r w:rsidRPr="006041BC">
        <w:rPr>
          <w:rFonts w:ascii="Times New Roman" w:hAnsi="Times New Roman" w:cs="Times New Roman"/>
          <w:sz w:val="24"/>
          <w:szCs w:val="24"/>
        </w:rPr>
        <w:t xml:space="preserve">-  недвижимите археологически обекти, които притежават статут на НКЦ с категория “национално значение” до установяването им като такива по реда на ЗКН, съгласно чл. 146, ал. 3 от ЗКН;                                                                                                                                                                                                                                                                         </w:t>
      </w:r>
    </w:p>
    <w:p w14:paraId="19BA43D6" w14:textId="6DDAB572" w:rsidR="009262AC" w:rsidRPr="006041BC" w:rsidRDefault="009262AC" w:rsidP="009262AC">
      <w:pPr>
        <w:spacing w:after="0" w:line="276" w:lineRule="auto"/>
        <w:ind w:firstLine="567"/>
        <w:jc w:val="both"/>
        <w:rPr>
          <w:rFonts w:ascii="Times New Roman" w:hAnsi="Times New Roman" w:cs="Times New Roman"/>
          <w:sz w:val="24"/>
          <w:szCs w:val="24"/>
        </w:rPr>
      </w:pPr>
      <w:r w:rsidRPr="006041BC">
        <w:rPr>
          <w:rFonts w:ascii="Times New Roman" w:hAnsi="Times New Roman" w:cs="Times New Roman"/>
          <w:sz w:val="24"/>
          <w:szCs w:val="24"/>
        </w:rPr>
        <w:t xml:space="preserve">-  всички селищни и надгробни могили и средновековни отбранителни валове, които с Разпореждане на МС № 1711 от 22.10.1962 г. са обявени за паметници на културата, и  съгласно §10, ал. 1 от Преходните и заключителните разпоредби на ЗКН притежават статут на  НКЦ с категория “национално значение”;                                                                                                                                                         </w:t>
      </w:r>
    </w:p>
    <w:p w14:paraId="19C92237" w14:textId="64359462" w:rsidR="009262AC" w:rsidRPr="006041BC" w:rsidRDefault="009262AC" w:rsidP="009262AC">
      <w:pPr>
        <w:spacing w:after="0" w:line="276" w:lineRule="auto"/>
        <w:ind w:firstLine="567"/>
        <w:jc w:val="both"/>
        <w:rPr>
          <w:rFonts w:ascii="Times New Roman" w:hAnsi="Times New Roman" w:cs="Times New Roman"/>
          <w:sz w:val="24"/>
          <w:szCs w:val="24"/>
        </w:rPr>
      </w:pPr>
      <w:r>
        <w:rPr>
          <w:rFonts w:ascii="Times New Roman" w:hAnsi="Times New Roman" w:cs="Times New Roman"/>
          <w:sz w:val="24"/>
          <w:szCs w:val="24"/>
        </w:rPr>
        <w:t>-  всички възпоменателни знаци, издигнати по повод участието на  България във войните от 1885, 1912-1913, 1915-1918, 1944-1945 години, които с писмо № 4349 от 04.12.1992 г. на НИПК са декларирани като исторически паметници на културата, и съгласно §12, ал. 1 от П</w:t>
      </w:r>
      <w:r w:rsidRPr="00FA34F9">
        <w:rPr>
          <w:rFonts w:ascii="Times New Roman" w:hAnsi="Times New Roman" w:cs="Times New Roman"/>
          <w:sz w:val="24"/>
          <w:szCs w:val="24"/>
        </w:rPr>
        <w:t>З</w:t>
      </w:r>
      <w:r>
        <w:rPr>
          <w:rFonts w:ascii="Times New Roman" w:hAnsi="Times New Roman" w:cs="Times New Roman"/>
          <w:sz w:val="24"/>
          <w:szCs w:val="24"/>
        </w:rPr>
        <w:t>Р на ЗКН притежават статут на НКЦ.</w:t>
      </w:r>
    </w:p>
    <w:p w14:paraId="543257AB" w14:textId="70D4F5E1" w:rsidR="009262AC" w:rsidRPr="006041BC" w:rsidRDefault="00E30B7F" w:rsidP="009262AC">
      <w:pPr>
        <w:spacing w:after="0" w:line="276" w:lineRule="auto"/>
        <w:ind w:firstLine="567"/>
        <w:jc w:val="both"/>
        <w:rPr>
          <w:rFonts w:ascii="Times New Roman" w:hAnsi="Times New Roman" w:cs="Times New Roman"/>
          <w:b/>
          <w:sz w:val="24"/>
          <w:szCs w:val="24"/>
        </w:rPr>
      </w:pPr>
      <w:r w:rsidRPr="003055C0">
        <w:rPr>
          <w:rFonts w:ascii="Times New Roman" w:hAnsi="Times New Roman" w:cs="Times New Roman"/>
          <w:sz w:val="24"/>
          <w:szCs w:val="24"/>
        </w:rPr>
        <w:t>Следователно, с пос</w:t>
      </w:r>
      <w:r w:rsidR="009262AC" w:rsidRPr="003055C0">
        <w:rPr>
          <w:rFonts w:ascii="Times New Roman" w:hAnsi="Times New Roman" w:cs="Times New Roman"/>
          <w:sz w:val="24"/>
          <w:szCs w:val="24"/>
        </w:rPr>
        <w:t xml:space="preserve">очените 35 218 регистрирани недвижими културни ценности не </w:t>
      </w:r>
      <w:r w:rsidRPr="003055C0">
        <w:rPr>
          <w:rFonts w:ascii="Times New Roman" w:hAnsi="Times New Roman" w:cs="Times New Roman"/>
          <w:sz w:val="24"/>
          <w:szCs w:val="24"/>
        </w:rPr>
        <w:t xml:space="preserve">се </w:t>
      </w:r>
      <w:r w:rsidR="009262AC" w:rsidRPr="003055C0">
        <w:rPr>
          <w:rFonts w:ascii="Times New Roman" w:hAnsi="Times New Roman" w:cs="Times New Roman"/>
          <w:sz w:val="24"/>
          <w:szCs w:val="24"/>
        </w:rPr>
        <w:t>изчерпва действителния обхват на контролните задачи</w:t>
      </w:r>
      <w:r w:rsidRPr="003055C0">
        <w:rPr>
          <w:rFonts w:ascii="Times New Roman" w:hAnsi="Times New Roman" w:cs="Times New Roman"/>
          <w:sz w:val="24"/>
          <w:szCs w:val="24"/>
        </w:rPr>
        <w:t xml:space="preserve"> и </w:t>
      </w:r>
      <w:r w:rsidR="009262AC" w:rsidRPr="003055C0">
        <w:rPr>
          <w:rFonts w:ascii="Times New Roman" w:hAnsi="Times New Roman" w:cs="Times New Roman"/>
          <w:sz w:val="24"/>
          <w:szCs w:val="24"/>
        </w:rPr>
        <w:t>о</w:t>
      </w:r>
      <w:r w:rsidR="009262AC" w:rsidRPr="00E30B7F">
        <w:rPr>
          <w:rFonts w:ascii="Times New Roman" w:hAnsi="Times New Roman" w:cs="Times New Roman"/>
          <w:sz w:val="24"/>
          <w:szCs w:val="24"/>
        </w:rPr>
        <w:t>бщият</w:t>
      </w:r>
      <w:r>
        <w:rPr>
          <w:rFonts w:ascii="Times New Roman" w:hAnsi="Times New Roman" w:cs="Times New Roman"/>
          <w:sz w:val="24"/>
          <w:szCs w:val="24"/>
        </w:rPr>
        <w:t xml:space="preserve"> </w:t>
      </w:r>
      <w:r w:rsidR="009262AC" w:rsidRPr="00E30B7F">
        <w:rPr>
          <w:rFonts w:ascii="Times New Roman" w:hAnsi="Times New Roman" w:cs="Times New Roman"/>
          <w:sz w:val="24"/>
          <w:szCs w:val="24"/>
        </w:rPr>
        <w:t xml:space="preserve">брой НКЦ значително надвишава внушителните </w:t>
      </w:r>
      <w:r w:rsidR="009262AC" w:rsidRPr="00E30B7F">
        <w:rPr>
          <w:rFonts w:ascii="Times New Roman" w:hAnsi="Times New Roman" w:cs="Times New Roman"/>
          <w:b/>
          <w:sz w:val="24"/>
          <w:szCs w:val="24"/>
        </w:rPr>
        <w:t>100 000 бр.</w:t>
      </w:r>
    </w:p>
    <w:p w14:paraId="2A5A2419" w14:textId="77777777" w:rsidR="009262AC" w:rsidRPr="006041BC" w:rsidRDefault="009262AC" w:rsidP="009262AC">
      <w:pPr>
        <w:spacing w:after="0" w:line="276" w:lineRule="auto"/>
        <w:ind w:firstLine="567"/>
        <w:jc w:val="both"/>
        <w:rPr>
          <w:rFonts w:ascii="Times New Roman" w:hAnsi="Times New Roman" w:cs="Times New Roman"/>
          <w:sz w:val="24"/>
          <w:szCs w:val="24"/>
        </w:rPr>
      </w:pPr>
      <w:r w:rsidRPr="006041BC">
        <w:rPr>
          <w:rFonts w:ascii="Times New Roman" w:hAnsi="Times New Roman" w:cs="Times New Roman"/>
          <w:sz w:val="24"/>
          <w:szCs w:val="24"/>
        </w:rPr>
        <w:t>Разпределени по досегашните региони за планиране от ниво 2, които са 6 към момента, бройката на недвижимите културни ценности е както следва:</w:t>
      </w:r>
    </w:p>
    <w:p w14:paraId="5F2798EA" w14:textId="77777777" w:rsidR="009262AC" w:rsidRPr="00A72AE1" w:rsidRDefault="009262AC" w:rsidP="00A72AE1">
      <w:pPr>
        <w:pStyle w:val="ListParagraph"/>
        <w:numPr>
          <w:ilvl w:val="0"/>
          <w:numId w:val="31"/>
        </w:numPr>
        <w:spacing w:after="0" w:line="276" w:lineRule="auto"/>
        <w:jc w:val="both"/>
        <w:rPr>
          <w:rFonts w:ascii="Times New Roman" w:hAnsi="Times New Roman" w:cs="Times New Roman"/>
          <w:sz w:val="24"/>
          <w:szCs w:val="24"/>
        </w:rPr>
      </w:pPr>
      <w:r w:rsidRPr="00A72AE1">
        <w:rPr>
          <w:rFonts w:ascii="Times New Roman" w:hAnsi="Times New Roman" w:cs="Times New Roman"/>
          <w:sz w:val="24"/>
          <w:szCs w:val="24"/>
        </w:rPr>
        <w:t>Северозападен район с център Враца, включващ областите Видин, Враца, Ловеч, Монтана и Плевен – 4774 бр.;</w:t>
      </w:r>
    </w:p>
    <w:p w14:paraId="0D222DF1" w14:textId="77777777" w:rsidR="009262AC" w:rsidRPr="00A72AE1" w:rsidRDefault="009262AC" w:rsidP="00A72AE1">
      <w:pPr>
        <w:pStyle w:val="ListParagraph"/>
        <w:numPr>
          <w:ilvl w:val="0"/>
          <w:numId w:val="31"/>
        </w:numPr>
        <w:spacing w:after="0" w:line="276" w:lineRule="auto"/>
        <w:jc w:val="both"/>
        <w:rPr>
          <w:rFonts w:ascii="Times New Roman" w:hAnsi="Times New Roman" w:cs="Times New Roman"/>
          <w:sz w:val="24"/>
          <w:szCs w:val="24"/>
        </w:rPr>
      </w:pPr>
      <w:r w:rsidRPr="00A72AE1">
        <w:rPr>
          <w:rFonts w:ascii="Times New Roman" w:hAnsi="Times New Roman" w:cs="Times New Roman"/>
          <w:sz w:val="24"/>
          <w:szCs w:val="24"/>
        </w:rPr>
        <w:t>Северен централен район с център Велико Търново, включващ областите Велико Търново, Габрово, Разград, Русе и Силистра – 6253 бр.;</w:t>
      </w:r>
    </w:p>
    <w:p w14:paraId="73491D5C" w14:textId="77777777" w:rsidR="009262AC" w:rsidRPr="00A72AE1" w:rsidRDefault="009262AC" w:rsidP="00A72AE1">
      <w:pPr>
        <w:pStyle w:val="ListParagraph"/>
        <w:numPr>
          <w:ilvl w:val="0"/>
          <w:numId w:val="31"/>
        </w:numPr>
        <w:spacing w:after="0" w:line="276" w:lineRule="auto"/>
        <w:jc w:val="both"/>
        <w:rPr>
          <w:rFonts w:ascii="Times New Roman" w:hAnsi="Times New Roman" w:cs="Times New Roman"/>
          <w:sz w:val="24"/>
          <w:szCs w:val="24"/>
        </w:rPr>
      </w:pPr>
      <w:r w:rsidRPr="00A72AE1">
        <w:rPr>
          <w:rFonts w:ascii="Times New Roman" w:hAnsi="Times New Roman" w:cs="Times New Roman"/>
          <w:sz w:val="24"/>
          <w:szCs w:val="24"/>
        </w:rPr>
        <w:lastRenderedPageBreak/>
        <w:t>Североизточен район с център Варна, включващ областите Варна, Добрич, Търговище и Шумен – 4403 бр.;</w:t>
      </w:r>
    </w:p>
    <w:p w14:paraId="56F85612" w14:textId="77777777" w:rsidR="009262AC" w:rsidRPr="00A72AE1" w:rsidRDefault="009262AC" w:rsidP="00A72AE1">
      <w:pPr>
        <w:pStyle w:val="ListParagraph"/>
        <w:numPr>
          <w:ilvl w:val="0"/>
          <w:numId w:val="31"/>
        </w:numPr>
        <w:spacing w:after="0" w:line="276" w:lineRule="auto"/>
        <w:jc w:val="both"/>
        <w:rPr>
          <w:rFonts w:ascii="Times New Roman" w:hAnsi="Times New Roman" w:cs="Times New Roman"/>
          <w:sz w:val="24"/>
          <w:szCs w:val="24"/>
        </w:rPr>
      </w:pPr>
      <w:r w:rsidRPr="00A72AE1">
        <w:rPr>
          <w:rFonts w:ascii="Times New Roman" w:hAnsi="Times New Roman" w:cs="Times New Roman"/>
          <w:sz w:val="24"/>
          <w:szCs w:val="24"/>
        </w:rPr>
        <w:t>Югоизточен район с център Бургас, включващ областите Бургас, Сливен, Стара Загора и Ямбол – 5097 бр.;</w:t>
      </w:r>
    </w:p>
    <w:p w14:paraId="100ACFED" w14:textId="77777777" w:rsidR="009262AC" w:rsidRPr="00A72AE1" w:rsidRDefault="009262AC" w:rsidP="00A72AE1">
      <w:pPr>
        <w:pStyle w:val="ListParagraph"/>
        <w:numPr>
          <w:ilvl w:val="0"/>
          <w:numId w:val="31"/>
        </w:numPr>
        <w:spacing w:after="0" w:line="276" w:lineRule="auto"/>
        <w:jc w:val="both"/>
        <w:rPr>
          <w:rFonts w:ascii="Times New Roman" w:hAnsi="Times New Roman" w:cs="Times New Roman"/>
          <w:sz w:val="24"/>
          <w:szCs w:val="24"/>
        </w:rPr>
      </w:pPr>
      <w:r w:rsidRPr="00A72AE1">
        <w:rPr>
          <w:rFonts w:ascii="Times New Roman" w:hAnsi="Times New Roman" w:cs="Times New Roman"/>
          <w:sz w:val="24"/>
          <w:szCs w:val="24"/>
        </w:rPr>
        <w:t>Югозападен район с център София, включващ областите Благоевград, Кюстендил, Перник, София и София (Столична община) – 7873 бр. /2302 бр. са в Столична община, като преписките се разпределят и към инспекторите от Централно управление/;</w:t>
      </w:r>
    </w:p>
    <w:p w14:paraId="09D77358" w14:textId="77777777" w:rsidR="00F96859" w:rsidRPr="00A72AE1" w:rsidRDefault="009262AC" w:rsidP="00A72AE1">
      <w:pPr>
        <w:pStyle w:val="ListParagraph"/>
        <w:numPr>
          <w:ilvl w:val="0"/>
          <w:numId w:val="3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Южен централен район с център Пловдив, включващ областите Кърджали, Пазарджик, Пловдив, Смолян и Хасково – 6818 бр.</w:t>
      </w:r>
    </w:p>
    <w:p w14:paraId="2970ABF2" w14:textId="37D3CD4B" w:rsidR="00C1275F" w:rsidRPr="00EA4EEC" w:rsidRDefault="00C43720" w:rsidP="00FA34F9">
      <w:pPr>
        <w:spacing w:after="0" w:line="276" w:lineRule="auto"/>
        <w:ind w:firstLine="708"/>
        <w:jc w:val="both"/>
        <w:rPr>
          <w:rFonts w:ascii="Times New Roman" w:hAnsi="Times New Roman" w:cs="Times New Roman"/>
          <w:sz w:val="24"/>
          <w:szCs w:val="24"/>
        </w:rPr>
      </w:pPr>
      <w:r w:rsidRPr="00EA4EEC">
        <w:rPr>
          <w:rFonts w:ascii="Times New Roman" w:hAnsi="Times New Roman" w:cs="Times New Roman"/>
          <w:sz w:val="24"/>
          <w:szCs w:val="24"/>
        </w:rPr>
        <w:t>Както е видно от коментара на НАИМ</w:t>
      </w:r>
      <w:r w:rsidR="00BD0620" w:rsidRPr="00EA4EEC">
        <w:rPr>
          <w:rFonts w:ascii="Times New Roman" w:hAnsi="Times New Roman" w:cs="Times New Roman"/>
          <w:sz w:val="24"/>
          <w:szCs w:val="24"/>
        </w:rPr>
        <w:t>-</w:t>
      </w:r>
      <w:r w:rsidRPr="00EA4EEC">
        <w:rPr>
          <w:rFonts w:ascii="Times New Roman" w:hAnsi="Times New Roman" w:cs="Times New Roman"/>
          <w:sz w:val="24"/>
          <w:szCs w:val="24"/>
        </w:rPr>
        <w:t xml:space="preserve">БАН в Портала за обществени консултации от 21.10.2026 г., </w:t>
      </w:r>
      <w:r w:rsidRPr="00EA4EEC">
        <w:rPr>
          <w:rFonts w:ascii="Times New Roman" w:hAnsi="Times New Roman" w:cs="Times New Roman"/>
          <w:b/>
          <w:bCs/>
          <w:sz w:val="24"/>
          <w:szCs w:val="24"/>
        </w:rPr>
        <w:t xml:space="preserve">през 2025 г. са издадени 574 разрешения за теренни археологически проучвания, а през 2026 г. до публикуването му </w:t>
      </w:r>
      <w:r w:rsidR="00BD0620" w:rsidRPr="00EA4EEC">
        <w:rPr>
          <w:rFonts w:ascii="Times New Roman" w:hAnsi="Times New Roman" w:cs="Times New Roman"/>
          <w:b/>
          <w:bCs/>
          <w:sz w:val="24"/>
          <w:szCs w:val="24"/>
        </w:rPr>
        <w:t>-</w:t>
      </w:r>
      <w:r w:rsidRPr="00EA4EEC">
        <w:rPr>
          <w:rFonts w:ascii="Times New Roman" w:hAnsi="Times New Roman" w:cs="Times New Roman"/>
          <w:b/>
          <w:bCs/>
          <w:sz w:val="24"/>
          <w:szCs w:val="24"/>
        </w:rPr>
        <w:t xml:space="preserve"> 513</w:t>
      </w:r>
      <w:r w:rsidRPr="00EA4EEC">
        <w:rPr>
          <w:rFonts w:ascii="Times New Roman" w:hAnsi="Times New Roman" w:cs="Times New Roman"/>
          <w:sz w:val="24"/>
          <w:szCs w:val="24"/>
        </w:rPr>
        <w:t>. Това показва мащаба на дейностите, изискващи контрол, теренна работа и участие в комисии.</w:t>
      </w:r>
      <w:r w:rsidR="00AB668C" w:rsidRPr="00EA4EEC">
        <w:rPr>
          <w:rFonts w:ascii="Times New Roman" w:hAnsi="Times New Roman" w:cs="Times New Roman"/>
          <w:sz w:val="24"/>
          <w:szCs w:val="24"/>
        </w:rPr>
        <w:t xml:space="preserve"> Обръща се внимание, че „</w:t>
      </w:r>
      <w:r w:rsidR="00AB668C" w:rsidRPr="00EA4EEC">
        <w:rPr>
          <w:rFonts w:ascii="Times New Roman" w:hAnsi="Times New Roman" w:cs="Times New Roman"/>
          <w:i/>
          <w:iCs/>
          <w:sz w:val="24"/>
          <w:szCs w:val="24"/>
        </w:rPr>
        <w:t>провеждането само на 1</w:t>
      </w:r>
      <w:r w:rsidR="00AB668C" w:rsidRPr="00EA4EEC">
        <w:rPr>
          <w:b/>
          <w:bCs/>
          <w:i/>
          <w:iCs/>
        </w:rPr>
        <w:t xml:space="preserve"> </w:t>
      </w:r>
      <w:r w:rsidR="00AB668C" w:rsidRPr="00EA4EEC">
        <w:rPr>
          <w:rFonts w:ascii="Times New Roman" w:hAnsi="Times New Roman" w:cs="Times New Roman"/>
          <w:i/>
          <w:iCs/>
          <w:sz w:val="24"/>
          <w:szCs w:val="24"/>
        </w:rPr>
        <w:t xml:space="preserve">комисия отнема значително време и експертен човешки ресурс, а само в частта археология комисиите провеждани от служителите в ГД ИОКН годишно са над 500. </w:t>
      </w:r>
      <w:r w:rsidR="00AB668C" w:rsidRPr="00EA4EEC">
        <w:rPr>
          <w:rFonts w:ascii="Times New Roman" w:hAnsi="Times New Roman" w:cs="Times New Roman"/>
          <w:b/>
          <w:bCs/>
          <w:i/>
          <w:iCs/>
          <w:sz w:val="24"/>
          <w:szCs w:val="24"/>
        </w:rPr>
        <w:t>Това е крайно необходима оперативна ежедневна дейност, от която зависи функционирането на цялата система</w:t>
      </w:r>
      <w:r w:rsidR="00AB668C" w:rsidRPr="00EA4EEC">
        <w:rPr>
          <w:rFonts w:ascii="Times New Roman" w:hAnsi="Times New Roman" w:cs="Times New Roman"/>
          <w:sz w:val="24"/>
          <w:szCs w:val="24"/>
        </w:rPr>
        <w:t>“.</w:t>
      </w:r>
    </w:p>
    <w:p w14:paraId="6281267F" w14:textId="025F8A86" w:rsidR="00C1275F" w:rsidRPr="00EA4EEC" w:rsidRDefault="00C43720" w:rsidP="00FA34F9">
      <w:pPr>
        <w:spacing w:after="0" w:line="276" w:lineRule="auto"/>
        <w:ind w:firstLine="708"/>
        <w:jc w:val="both"/>
        <w:rPr>
          <w:rFonts w:ascii="Times New Roman" w:hAnsi="Times New Roman" w:cs="Times New Roman"/>
          <w:sz w:val="24"/>
          <w:szCs w:val="24"/>
        </w:rPr>
      </w:pPr>
      <w:r w:rsidRPr="00EA4EEC">
        <w:rPr>
          <w:rFonts w:ascii="Times New Roman" w:hAnsi="Times New Roman" w:cs="Times New Roman"/>
          <w:sz w:val="24"/>
          <w:szCs w:val="24"/>
        </w:rPr>
        <w:t>Практическите последици са описани и в коментарите на музеите във Варна, Добрич</w:t>
      </w:r>
      <w:r w:rsidR="008231A5" w:rsidRPr="00EA4EEC">
        <w:rPr>
          <w:rFonts w:ascii="Times New Roman" w:hAnsi="Times New Roman" w:cs="Times New Roman"/>
          <w:sz w:val="24"/>
          <w:szCs w:val="24"/>
        </w:rPr>
        <w:t xml:space="preserve">, </w:t>
      </w:r>
      <w:r w:rsidRPr="00EA4EEC">
        <w:rPr>
          <w:rFonts w:ascii="Times New Roman" w:hAnsi="Times New Roman" w:cs="Times New Roman"/>
          <w:sz w:val="24"/>
          <w:szCs w:val="24"/>
        </w:rPr>
        <w:t xml:space="preserve"> Нова Загора</w:t>
      </w:r>
      <w:r w:rsidR="008231A5" w:rsidRPr="00EA4EEC">
        <w:rPr>
          <w:rFonts w:ascii="Times New Roman" w:hAnsi="Times New Roman" w:cs="Times New Roman"/>
          <w:sz w:val="24"/>
          <w:szCs w:val="24"/>
        </w:rPr>
        <w:t xml:space="preserve"> и други</w:t>
      </w:r>
      <w:r w:rsidRPr="00EA4EEC">
        <w:rPr>
          <w:rFonts w:ascii="Times New Roman" w:hAnsi="Times New Roman" w:cs="Times New Roman"/>
          <w:sz w:val="24"/>
          <w:szCs w:val="24"/>
        </w:rPr>
        <w:t>: едновременно текущи обекти, служебни пътувания, приемателни комисии и зависимост на инвестиционни и земеделски дейности от своевременното приключване на процедурите. Предлаганото съкращение засяга целия този процес</w:t>
      </w:r>
      <w:r w:rsidR="00E30B7F" w:rsidRPr="00EA4EEC">
        <w:rPr>
          <w:rFonts w:ascii="Times New Roman" w:hAnsi="Times New Roman" w:cs="Times New Roman"/>
          <w:sz w:val="24"/>
          <w:szCs w:val="24"/>
        </w:rPr>
        <w:t>.</w:t>
      </w:r>
    </w:p>
    <w:p w14:paraId="02655A40" w14:textId="77777777" w:rsidR="00D45C94" w:rsidRDefault="008231A5" w:rsidP="00D45C94">
      <w:pPr>
        <w:spacing w:line="276" w:lineRule="auto"/>
        <w:ind w:firstLine="567"/>
        <w:jc w:val="both"/>
        <w:rPr>
          <w:rFonts w:ascii="Times New Roman" w:hAnsi="Times New Roman" w:cs="Times New Roman"/>
          <w:b/>
          <w:bCs/>
          <w:sz w:val="24"/>
          <w:szCs w:val="24"/>
        </w:rPr>
      </w:pPr>
      <w:r w:rsidRPr="00D45C94">
        <w:rPr>
          <w:rFonts w:ascii="Times New Roman" w:hAnsi="Times New Roman" w:cs="Times New Roman"/>
          <w:b/>
          <w:bCs/>
          <w:sz w:val="24"/>
          <w:szCs w:val="24"/>
        </w:rPr>
        <w:t>3. Необосновано е кадровото обезпечаване на новата дирекция „Стратегическо планиране, координация, анализ и оценка на културната политика“ за сметка на контролния капацитет на ГД ИОКН</w:t>
      </w:r>
      <w:r w:rsidR="00D45C94">
        <w:rPr>
          <w:rFonts w:ascii="Times New Roman" w:hAnsi="Times New Roman" w:cs="Times New Roman"/>
          <w:b/>
          <w:bCs/>
          <w:sz w:val="24"/>
          <w:szCs w:val="24"/>
        </w:rPr>
        <w:t>:</w:t>
      </w:r>
    </w:p>
    <w:p w14:paraId="05B42727" w14:textId="5AFEF762" w:rsidR="009262AC" w:rsidRPr="00D45C94" w:rsidRDefault="00DC27C9" w:rsidP="00D45C94">
      <w:pPr>
        <w:spacing w:line="276" w:lineRule="auto"/>
        <w:ind w:firstLine="567"/>
        <w:jc w:val="both"/>
        <w:rPr>
          <w:rFonts w:ascii="Times New Roman" w:hAnsi="Times New Roman" w:cs="Times New Roman"/>
          <w:b/>
          <w:bCs/>
          <w:sz w:val="24"/>
          <w:szCs w:val="24"/>
        </w:rPr>
      </w:pPr>
      <w:r w:rsidRPr="00D45C94">
        <w:rPr>
          <w:rFonts w:ascii="Times New Roman" w:hAnsi="Times New Roman" w:cs="Times New Roman"/>
          <w:sz w:val="24"/>
          <w:szCs w:val="24"/>
        </w:rPr>
        <w:t xml:space="preserve">Не е аргументирано защо отнетият регионален ресурс следва да обезпечава нови направления. Регионалният състав намалява от 24 на 12 бройки, Централното управление се увеличава от 16 на 17, а ГД ИОКН </w:t>
      </w:r>
      <w:r w:rsidR="00642262" w:rsidRPr="00D45C94">
        <w:rPr>
          <w:rFonts w:ascii="Times New Roman" w:hAnsi="Times New Roman" w:cs="Times New Roman"/>
          <w:sz w:val="24"/>
          <w:szCs w:val="24"/>
        </w:rPr>
        <w:t xml:space="preserve">намалява от </w:t>
      </w:r>
      <w:r w:rsidRPr="00D45C94">
        <w:rPr>
          <w:rFonts w:ascii="Times New Roman" w:hAnsi="Times New Roman" w:cs="Times New Roman"/>
          <w:sz w:val="24"/>
          <w:szCs w:val="24"/>
        </w:rPr>
        <w:t>общо 40 на</w:t>
      </w:r>
      <w:r w:rsidR="00642262" w:rsidRPr="00D45C94">
        <w:rPr>
          <w:rFonts w:ascii="Times New Roman" w:hAnsi="Times New Roman" w:cs="Times New Roman"/>
          <w:sz w:val="24"/>
          <w:szCs w:val="24"/>
        </w:rPr>
        <w:t xml:space="preserve"> </w:t>
      </w:r>
      <w:r w:rsidRPr="00D45C94">
        <w:rPr>
          <w:rFonts w:ascii="Times New Roman" w:hAnsi="Times New Roman" w:cs="Times New Roman"/>
          <w:sz w:val="24"/>
          <w:szCs w:val="24"/>
        </w:rPr>
        <w:t xml:space="preserve">29 бройки, или с 27,5%. Съгласно ЧПОВ новата стратегическа дирекция се осигурява с 11 бройки от ГД ИОКН и 1 от правната дирекция. Това уточнение не променя съществото на възражението: половината от регионалния капацитет се отнема без доказано намаляване на </w:t>
      </w:r>
      <w:r w:rsidR="00642262" w:rsidRPr="00D45C94">
        <w:rPr>
          <w:rFonts w:ascii="Times New Roman" w:hAnsi="Times New Roman" w:cs="Times New Roman"/>
          <w:sz w:val="24"/>
          <w:szCs w:val="24"/>
        </w:rPr>
        <w:t xml:space="preserve">произтичащите от закона </w:t>
      </w:r>
      <w:r w:rsidRPr="00D45C94">
        <w:rPr>
          <w:rFonts w:ascii="Times New Roman" w:hAnsi="Times New Roman" w:cs="Times New Roman"/>
          <w:sz w:val="24"/>
          <w:szCs w:val="24"/>
        </w:rPr>
        <w:t xml:space="preserve">задължения и на </w:t>
      </w:r>
      <w:r w:rsidR="00642262" w:rsidRPr="00D45C94">
        <w:rPr>
          <w:rFonts w:ascii="Times New Roman" w:hAnsi="Times New Roman" w:cs="Times New Roman"/>
          <w:sz w:val="24"/>
          <w:szCs w:val="24"/>
        </w:rPr>
        <w:t xml:space="preserve">огромния </w:t>
      </w:r>
      <w:r w:rsidRPr="00D45C94">
        <w:rPr>
          <w:rFonts w:ascii="Times New Roman" w:hAnsi="Times New Roman" w:cs="Times New Roman"/>
          <w:sz w:val="24"/>
          <w:szCs w:val="24"/>
        </w:rPr>
        <w:t>обем работа</w:t>
      </w:r>
      <w:r w:rsidR="00642262" w:rsidRPr="00D45C94">
        <w:rPr>
          <w:rFonts w:ascii="Times New Roman" w:hAnsi="Times New Roman" w:cs="Times New Roman"/>
          <w:sz w:val="24"/>
          <w:szCs w:val="24"/>
        </w:rPr>
        <w:t>.</w:t>
      </w:r>
      <w:r w:rsidRPr="00D45C94">
        <w:rPr>
          <w:rFonts w:ascii="Times New Roman" w:hAnsi="Times New Roman" w:cs="Times New Roman"/>
          <w:i/>
          <w:iCs/>
          <w:sz w:val="24"/>
          <w:szCs w:val="24"/>
        </w:rPr>
        <w:t xml:space="preserve"> </w:t>
      </w:r>
    </w:p>
    <w:p w14:paraId="4258596F" w14:textId="67B6BD88" w:rsidR="00BD0620" w:rsidRPr="00D45C94" w:rsidRDefault="009262AC" w:rsidP="00642262">
      <w:pPr>
        <w:spacing w:after="0" w:line="276" w:lineRule="auto"/>
        <w:ind w:firstLine="567"/>
        <w:jc w:val="both"/>
        <w:rPr>
          <w:rFonts w:ascii="Times New Roman" w:hAnsi="Times New Roman" w:cs="Times New Roman"/>
          <w:sz w:val="24"/>
          <w:szCs w:val="24"/>
        </w:rPr>
      </w:pPr>
      <w:r w:rsidRPr="00D45C94">
        <w:rPr>
          <w:rFonts w:ascii="Times New Roman" w:hAnsi="Times New Roman" w:cs="Times New Roman"/>
          <w:sz w:val="24"/>
          <w:szCs w:val="24"/>
        </w:rPr>
        <w:t xml:space="preserve">Не отговаря на действащата уредба общото твърдение в Доклада и ЧПОВ, че в </w:t>
      </w:r>
      <w:r w:rsidR="00BD0620" w:rsidRPr="00D45C94">
        <w:rPr>
          <w:rFonts w:ascii="Times New Roman" w:hAnsi="Times New Roman" w:cs="Times New Roman"/>
          <w:sz w:val="24"/>
          <w:szCs w:val="24"/>
        </w:rPr>
        <w:t xml:space="preserve">УП на </w:t>
      </w:r>
      <w:r w:rsidRPr="00D45C94">
        <w:rPr>
          <w:rFonts w:ascii="Times New Roman" w:hAnsi="Times New Roman" w:cs="Times New Roman"/>
          <w:sz w:val="24"/>
          <w:szCs w:val="24"/>
        </w:rPr>
        <w:t xml:space="preserve">МК </w:t>
      </w:r>
      <w:r w:rsidR="00BD0620" w:rsidRPr="00D45C94">
        <w:rPr>
          <w:rFonts w:ascii="Times New Roman" w:hAnsi="Times New Roman" w:cs="Times New Roman"/>
          <w:sz w:val="24"/>
          <w:szCs w:val="24"/>
        </w:rPr>
        <w:t xml:space="preserve">липсва звено, на което да са </w:t>
      </w:r>
      <w:r w:rsidRPr="00D45C94">
        <w:rPr>
          <w:rFonts w:ascii="Times New Roman" w:hAnsi="Times New Roman" w:cs="Times New Roman"/>
          <w:sz w:val="24"/>
          <w:szCs w:val="24"/>
        </w:rPr>
        <w:t>заложени функции за</w:t>
      </w:r>
      <w:r w:rsidR="00BD0620" w:rsidRPr="00D45C94">
        <w:rPr>
          <w:rFonts w:ascii="Times New Roman" w:hAnsi="Times New Roman" w:cs="Times New Roman"/>
          <w:sz w:val="24"/>
          <w:szCs w:val="24"/>
        </w:rPr>
        <w:t xml:space="preserve"> изготвяне на</w:t>
      </w:r>
      <w:r w:rsidRPr="00D45C94">
        <w:rPr>
          <w:rFonts w:ascii="Times New Roman" w:hAnsi="Times New Roman" w:cs="Times New Roman"/>
          <w:sz w:val="24"/>
          <w:szCs w:val="24"/>
        </w:rPr>
        <w:t xml:space="preserve"> стратегии, анализи и политики. Чл. 24, ал. 1, т. 1 от действащия Устройствен правилник възлага подпомагане при определяне на стратегията, приоритетите и механизмите за културната политика, а чл. 20, т. 15 </w:t>
      </w:r>
      <w:r w:rsidR="00BD0620" w:rsidRPr="00D45C94">
        <w:rPr>
          <w:rFonts w:ascii="Times New Roman" w:hAnsi="Times New Roman" w:cs="Times New Roman"/>
          <w:sz w:val="24"/>
          <w:szCs w:val="24"/>
        </w:rPr>
        <w:t>-</w:t>
      </w:r>
      <w:r w:rsidRPr="00D45C94">
        <w:rPr>
          <w:rFonts w:ascii="Times New Roman" w:hAnsi="Times New Roman" w:cs="Times New Roman"/>
          <w:sz w:val="24"/>
          <w:szCs w:val="24"/>
        </w:rPr>
        <w:t xml:space="preserve"> участие в подготовката на стратегии и програми. Следва да се установи кои конкретни дефицити в координацията или изпълнението налагат нова дирекция и защо тя се нуждае именно от 12 бройки.</w:t>
      </w:r>
    </w:p>
    <w:p w14:paraId="45295078" w14:textId="11AB83BB" w:rsidR="00F32CFE" w:rsidRPr="006041BC" w:rsidRDefault="009262AC" w:rsidP="00642262">
      <w:pPr>
        <w:spacing w:after="0"/>
        <w:ind w:firstLine="567"/>
        <w:jc w:val="both"/>
        <w:rPr>
          <w:rFonts w:ascii="Times New Roman" w:hAnsi="Times New Roman" w:cs="Times New Roman"/>
          <w:sz w:val="24"/>
          <w:szCs w:val="24"/>
        </w:rPr>
      </w:pPr>
      <w:r w:rsidRPr="00D21132">
        <w:rPr>
          <w:rFonts w:ascii="Times New Roman" w:hAnsi="Times New Roman" w:cs="Times New Roman"/>
          <w:sz w:val="24"/>
          <w:szCs w:val="24"/>
        </w:rPr>
        <w:t>При оценката на</w:t>
      </w:r>
      <w:r w:rsidR="007066D7" w:rsidRPr="00D21132">
        <w:rPr>
          <w:rFonts w:ascii="Times New Roman" w:hAnsi="Times New Roman" w:cs="Times New Roman"/>
          <w:sz w:val="24"/>
          <w:szCs w:val="24"/>
        </w:rPr>
        <w:t xml:space="preserve"> </w:t>
      </w:r>
      <w:r w:rsidRPr="00D21132">
        <w:rPr>
          <w:rFonts w:ascii="Times New Roman" w:hAnsi="Times New Roman" w:cs="Times New Roman"/>
          <w:sz w:val="24"/>
          <w:szCs w:val="24"/>
        </w:rPr>
        <w:t xml:space="preserve">наличния капацитет следва да се отчете, че съгласно чл. 7, ал. 1 от </w:t>
      </w:r>
      <w:r w:rsidRPr="00406FE7">
        <w:rPr>
          <w:rFonts w:ascii="Times New Roman" w:hAnsi="Times New Roman" w:cs="Times New Roman"/>
          <w:sz w:val="24"/>
          <w:szCs w:val="24"/>
        </w:rPr>
        <w:t xml:space="preserve">Наредбата </w:t>
      </w:r>
      <w:r>
        <w:rPr>
          <w:rFonts w:ascii="Times New Roman" w:hAnsi="Times New Roman" w:cs="Times New Roman"/>
          <w:sz w:val="24"/>
          <w:szCs w:val="24"/>
        </w:rPr>
        <w:t xml:space="preserve">за прилагане на Класификатора на длъжностите в </w:t>
      </w:r>
      <w:r w:rsidRPr="007066D7">
        <w:rPr>
          <w:rFonts w:ascii="Times New Roman" w:hAnsi="Times New Roman" w:cs="Times New Roman"/>
          <w:sz w:val="24"/>
          <w:szCs w:val="24"/>
        </w:rPr>
        <w:t xml:space="preserve">администрацията </w:t>
      </w:r>
      <w:r>
        <w:rPr>
          <w:rFonts w:ascii="Times New Roman" w:hAnsi="Times New Roman" w:cs="Times New Roman"/>
          <w:sz w:val="24"/>
          <w:szCs w:val="24"/>
        </w:rPr>
        <w:t>длъжността</w:t>
      </w:r>
      <w:r>
        <w:rPr>
          <w:rFonts w:ascii="Times New Roman" w:hAnsi="Times New Roman" w:cs="Times New Roman"/>
          <w:i/>
          <w:iCs/>
          <w:color w:val="0000FF"/>
          <w:sz w:val="24"/>
          <w:szCs w:val="24"/>
        </w:rPr>
        <w:t xml:space="preserve"> </w:t>
      </w:r>
      <w:r>
        <w:rPr>
          <w:rFonts w:ascii="Times New Roman" w:hAnsi="Times New Roman" w:cs="Times New Roman"/>
          <w:sz w:val="24"/>
          <w:szCs w:val="24"/>
        </w:rPr>
        <w:t xml:space="preserve">"държавен експерт" е свързана с </w:t>
      </w:r>
      <w:r>
        <w:rPr>
          <w:rFonts w:ascii="Times New Roman" w:hAnsi="Times New Roman" w:cs="Times New Roman"/>
          <w:b/>
          <w:sz w:val="24"/>
          <w:szCs w:val="24"/>
        </w:rPr>
        <w:t xml:space="preserve">изготвянето на високопрофесионални експертни анализи, прогнози, оценки и становища по секторни и хоризонтални политики, с </w:t>
      </w:r>
      <w:r>
        <w:rPr>
          <w:rFonts w:ascii="Times New Roman" w:hAnsi="Times New Roman" w:cs="Times New Roman"/>
          <w:b/>
          <w:sz w:val="24"/>
          <w:szCs w:val="24"/>
        </w:rPr>
        <w:lastRenderedPageBreak/>
        <w:t>разработването на стратегически документи в съответната област на управлението, с разработването на проекти на нормативни актове от национално значение, с предоставянето на методически указания по прилагането на административни актове, както и с координиращата функция между администрациите</w:t>
      </w:r>
      <w:r>
        <w:rPr>
          <w:rFonts w:ascii="Times New Roman" w:hAnsi="Times New Roman" w:cs="Times New Roman"/>
          <w:sz w:val="24"/>
          <w:szCs w:val="24"/>
        </w:rPr>
        <w:t>. Държавният експерт носи пряка отговорност във връзка с осъществяваната от него дейност.</w:t>
      </w:r>
    </w:p>
    <w:p w14:paraId="5D00D94B" w14:textId="77777777" w:rsidR="009262AC" w:rsidRPr="006041BC" w:rsidRDefault="009262AC" w:rsidP="00642262">
      <w:pPr>
        <w:spacing w:after="0"/>
        <w:ind w:firstLine="567"/>
        <w:jc w:val="both"/>
        <w:rPr>
          <w:rFonts w:ascii="Times New Roman" w:hAnsi="Times New Roman" w:cs="Times New Roman"/>
          <w:sz w:val="24"/>
          <w:szCs w:val="24"/>
        </w:rPr>
      </w:pPr>
      <w:r w:rsidRPr="006041BC">
        <w:rPr>
          <w:rFonts w:ascii="Times New Roman" w:hAnsi="Times New Roman" w:cs="Times New Roman"/>
          <w:sz w:val="24"/>
          <w:szCs w:val="24"/>
        </w:rPr>
        <w:t xml:space="preserve">Съгласно чл. 7, ал. 5 от същата Наредба, длъжността "държавен инспектор" е свързана с осъществяването на контролни функции по прилагане на законодателството, изискващи голям професионален опит в съответната област на дейност, </w:t>
      </w:r>
      <w:r w:rsidRPr="006041BC">
        <w:rPr>
          <w:rFonts w:ascii="Times New Roman" w:hAnsi="Times New Roman" w:cs="Times New Roman"/>
          <w:b/>
          <w:sz w:val="24"/>
          <w:szCs w:val="24"/>
        </w:rPr>
        <w:t>с изготвянето на анализи и предложения във връзка с контролната дейност</w:t>
      </w:r>
      <w:r w:rsidRPr="006041BC">
        <w:rPr>
          <w:rFonts w:ascii="Times New Roman" w:hAnsi="Times New Roman" w:cs="Times New Roman"/>
          <w:sz w:val="24"/>
          <w:szCs w:val="24"/>
        </w:rPr>
        <w:t>. Държавният инспектор носи пряка отговорност за съставяните от него актове, както и за действията си във връзка с осъществяването на контролната дейност.</w:t>
      </w:r>
    </w:p>
    <w:p w14:paraId="049CF9F3" w14:textId="4B5840B6" w:rsidR="009262AC" w:rsidRPr="006041BC" w:rsidRDefault="009262AC" w:rsidP="007066D7">
      <w:pPr>
        <w:spacing w:after="0"/>
        <w:jc w:val="both"/>
        <w:rPr>
          <w:rFonts w:ascii="Times New Roman" w:hAnsi="Times New Roman" w:cs="Times New Roman"/>
          <w:sz w:val="24"/>
          <w:szCs w:val="24"/>
        </w:rPr>
      </w:pPr>
      <w:r>
        <w:rPr>
          <w:rFonts w:ascii="Times New Roman" w:hAnsi="Times New Roman" w:cs="Times New Roman"/>
          <w:sz w:val="24"/>
          <w:szCs w:val="24"/>
        </w:rPr>
        <w:tab/>
      </w:r>
      <w:r w:rsidRPr="00F14025">
        <w:rPr>
          <w:rFonts w:ascii="Times New Roman" w:hAnsi="Times New Roman" w:cs="Times New Roman"/>
          <w:sz w:val="24"/>
          <w:szCs w:val="24"/>
        </w:rPr>
        <w:t>Изцяло е пренебрегната описаната по-горе роля на държавните експерти</w:t>
      </w:r>
      <w:r w:rsidR="00406FE7" w:rsidRPr="00F14025">
        <w:rPr>
          <w:rFonts w:ascii="Times New Roman" w:hAnsi="Times New Roman" w:cs="Times New Roman"/>
          <w:sz w:val="24"/>
          <w:szCs w:val="24"/>
        </w:rPr>
        <w:t xml:space="preserve"> и държавните инспектори</w:t>
      </w:r>
      <w:r w:rsidRPr="00F14025">
        <w:rPr>
          <w:rFonts w:ascii="Times New Roman" w:hAnsi="Times New Roman" w:cs="Times New Roman"/>
          <w:sz w:val="24"/>
          <w:szCs w:val="24"/>
        </w:rPr>
        <w:t>, доколкото</w:t>
      </w:r>
      <w:r w:rsidR="00406FE7" w:rsidRPr="00F14025">
        <w:rPr>
          <w:rFonts w:ascii="Times New Roman" w:hAnsi="Times New Roman" w:cs="Times New Roman"/>
          <w:sz w:val="24"/>
          <w:szCs w:val="24"/>
        </w:rPr>
        <w:t xml:space="preserve"> според</w:t>
      </w:r>
      <w:r w:rsidRPr="00F14025">
        <w:rPr>
          <w:rFonts w:ascii="Times New Roman" w:hAnsi="Times New Roman" w:cs="Times New Roman"/>
          <w:bCs/>
          <w:sz w:val="24"/>
          <w:szCs w:val="24"/>
        </w:rPr>
        <w:t xml:space="preserve"> представеното от синдикалните </w:t>
      </w:r>
      <w:r w:rsidR="007066D7" w:rsidRPr="00F14025">
        <w:rPr>
          <w:rFonts w:ascii="Times New Roman" w:hAnsi="Times New Roman" w:cs="Times New Roman"/>
          <w:bCs/>
          <w:sz w:val="24"/>
          <w:szCs w:val="24"/>
        </w:rPr>
        <w:t xml:space="preserve">ни </w:t>
      </w:r>
      <w:r w:rsidRPr="00F14025">
        <w:rPr>
          <w:rFonts w:ascii="Times New Roman" w:hAnsi="Times New Roman" w:cs="Times New Roman"/>
          <w:bCs/>
          <w:sz w:val="24"/>
          <w:szCs w:val="24"/>
        </w:rPr>
        <w:t xml:space="preserve">членове разпределение </w:t>
      </w:r>
      <w:r w:rsidRPr="00F14025">
        <w:rPr>
          <w:rFonts w:ascii="Times New Roman" w:hAnsi="Times New Roman" w:cs="Times New Roman"/>
          <w:b/>
          <w:sz w:val="24"/>
          <w:szCs w:val="24"/>
          <w:u w:val="single"/>
        </w:rPr>
        <w:t>МК има общо 21 бройки държавни експерти</w:t>
      </w:r>
      <w:r w:rsidRPr="00F14025">
        <w:rPr>
          <w:rFonts w:ascii="Times New Roman" w:hAnsi="Times New Roman" w:cs="Times New Roman"/>
          <w:sz w:val="24"/>
          <w:szCs w:val="24"/>
        </w:rPr>
        <w:t>, разпределени, както</w:t>
      </w:r>
      <w:r>
        <w:rPr>
          <w:rFonts w:ascii="Times New Roman" w:hAnsi="Times New Roman" w:cs="Times New Roman"/>
          <w:sz w:val="24"/>
          <w:szCs w:val="24"/>
        </w:rPr>
        <w:t xml:space="preserve"> следва:</w:t>
      </w:r>
    </w:p>
    <w:p w14:paraId="152DA1BE" w14:textId="43136048" w:rsidR="009262AC" w:rsidRPr="006041BC" w:rsidRDefault="009262AC" w:rsidP="00C43720">
      <w:pPr>
        <w:pStyle w:val="ListParagraph"/>
        <w:numPr>
          <w:ilvl w:val="0"/>
          <w:numId w:val="34"/>
        </w:numPr>
        <w:spacing w:after="0" w:line="276" w:lineRule="auto"/>
        <w:ind w:left="0" w:firstLine="0"/>
        <w:jc w:val="both"/>
        <w:rPr>
          <w:rFonts w:ascii="Times New Roman" w:hAnsi="Times New Roman" w:cs="Times New Roman"/>
          <w:sz w:val="24"/>
          <w:szCs w:val="24"/>
        </w:rPr>
      </w:pPr>
      <w:r w:rsidRPr="006041BC">
        <w:rPr>
          <w:rFonts w:ascii="Times New Roman" w:hAnsi="Times New Roman" w:cs="Times New Roman"/>
          <w:sz w:val="24"/>
          <w:szCs w:val="24"/>
        </w:rPr>
        <w:t>Дирекция Културно наследство, музеи и изобразителни изкуства</w:t>
      </w:r>
      <w:r w:rsidR="007066D7">
        <w:rPr>
          <w:rFonts w:ascii="Times New Roman" w:hAnsi="Times New Roman" w:cs="Times New Roman"/>
          <w:sz w:val="24"/>
          <w:szCs w:val="24"/>
        </w:rPr>
        <w:t xml:space="preserve"> -</w:t>
      </w:r>
      <w:r w:rsidRPr="006041BC">
        <w:rPr>
          <w:rFonts w:ascii="Times New Roman" w:hAnsi="Times New Roman" w:cs="Times New Roman"/>
          <w:sz w:val="24"/>
          <w:szCs w:val="24"/>
        </w:rPr>
        <w:t xml:space="preserve"> </w:t>
      </w:r>
      <w:r w:rsidRPr="006041BC">
        <w:rPr>
          <w:rFonts w:ascii="Times New Roman" w:hAnsi="Times New Roman" w:cs="Times New Roman"/>
          <w:sz w:val="24"/>
          <w:szCs w:val="24"/>
          <w:u w:val="single"/>
        </w:rPr>
        <w:t>4 бр.</w:t>
      </w:r>
    </w:p>
    <w:p w14:paraId="12A2ADEC" w14:textId="39D06003" w:rsidR="009262AC" w:rsidRPr="006041BC" w:rsidRDefault="009262AC" w:rsidP="00C43720">
      <w:pPr>
        <w:pStyle w:val="ListParagraph"/>
        <w:numPr>
          <w:ilvl w:val="0"/>
          <w:numId w:val="34"/>
        </w:numPr>
        <w:spacing w:after="0" w:line="276" w:lineRule="auto"/>
        <w:ind w:left="0" w:firstLine="0"/>
        <w:jc w:val="both"/>
        <w:rPr>
          <w:rFonts w:ascii="Times New Roman" w:hAnsi="Times New Roman" w:cs="Times New Roman"/>
          <w:sz w:val="24"/>
          <w:szCs w:val="24"/>
        </w:rPr>
      </w:pPr>
      <w:r w:rsidRPr="006041BC">
        <w:rPr>
          <w:rFonts w:ascii="Times New Roman" w:hAnsi="Times New Roman" w:cs="Times New Roman"/>
          <w:sz w:val="24"/>
          <w:szCs w:val="24"/>
        </w:rPr>
        <w:t xml:space="preserve">Дирекция Международно сътрудничество, европейски програми и регионални дейности </w:t>
      </w:r>
      <w:r w:rsidR="007066D7">
        <w:rPr>
          <w:rFonts w:ascii="Times New Roman" w:hAnsi="Times New Roman" w:cs="Times New Roman"/>
          <w:sz w:val="24"/>
          <w:szCs w:val="24"/>
        </w:rPr>
        <w:t xml:space="preserve">- </w:t>
      </w:r>
      <w:r w:rsidRPr="006041BC">
        <w:rPr>
          <w:rFonts w:ascii="Times New Roman" w:hAnsi="Times New Roman" w:cs="Times New Roman"/>
          <w:sz w:val="24"/>
          <w:szCs w:val="24"/>
        </w:rPr>
        <w:t xml:space="preserve"> </w:t>
      </w:r>
      <w:r w:rsidRPr="006041BC">
        <w:rPr>
          <w:rFonts w:ascii="Times New Roman" w:hAnsi="Times New Roman" w:cs="Times New Roman"/>
          <w:sz w:val="24"/>
          <w:szCs w:val="24"/>
          <w:u w:val="single"/>
        </w:rPr>
        <w:t>11 бр.</w:t>
      </w:r>
    </w:p>
    <w:p w14:paraId="05F6FD8C" w14:textId="0BAA4F7A" w:rsidR="009262AC" w:rsidRPr="006041BC" w:rsidRDefault="009262AC" w:rsidP="00C43720">
      <w:pPr>
        <w:pStyle w:val="ListParagraph"/>
        <w:numPr>
          <w:ilvl w:val="0"/>
          <w:numId w:val="34"/>
        </w:numPr>
        <w:spacing w:after="0" w:line="276" w:lineRule="auto"/>
        <w:ind w:left="0" w:firstLine="0"/>
        <w:jc w:val="both"/>
        <w:rPr>
          <w:rFonts w:ascii="Times New Roman" w:hAnsi="Times New Roman" w:cs="Times New Roman"/>
          <w:sz w:val="24"/>
          <w:szCs w:val="24"/>
        </w:rPr>
      </w:pPr>
      <w:r w:rsidRPr="006041BC">
        <w:rPr>
          <w:rFonts w:ascii="Times New Roman" w:hAnsi="Times New Roman" w:cs="Times New Roman"/>
          <w:sz w:val="24"/>
          <w:szCs w:val="24"/>
        </w:rPr>
        <w:t>Дирекция Сценични изкуства и художествено образование</w:t>
      </w:r>
      <w:r w:rsidR="007066D7">
        <w:rPr>
          <w:rFonts w:ascii="Times New Roman" w:hAnsi="Times New Roman" w:cs="Times New Roman"/>
          <w:sz w:val="24"/>
          <w:szCs w:val="24"/>
        </w:rPr>
        <w:t xml:space="preserve"> -</w:t>
      </w:r>
      <w:r w:rsidRPr="006041BC">
        <w:rPr>
          <w:rFonts w:ascii="Times New Roman" w:hAnsi="Times New Roman" w:cs="Times New Roman"/>
          <w:sz w:val="24"/>
          <w:szCs w:val="24"/>
        </w:rPr>
        <w:t xml:space="preserve"> </w:t>
      </w:r>
      <w:r w:rsidRPr="006041BC">
        <w:rPr>
          <w:rFonts w:ascii="Times New Roman" w:hAnsi="Times New Roman" w:cs="Times New Roman"/>
          <w:sz w:val="24"/>
          <w:szCs w:val="24"/>
          <w:u w:val="single"/>
        </w:rPr>
        <w:t>2 бр.</w:t>
      </w:r>
    </w:p>
    <w:p w14:paraId="6F6989EC" w14:textId="671DDE3C" w:rsidR="009262AC" w:rsidRPr="00193EE3" w:rsidRDefault="009262AC" w:rsidP="00C43720">
      <w:pPr>
        <w:pStyle w:val="ListParagraph"/>
        <w:numPr>
          <w:ilvl w:val="0"/>
          <w:numId w:val="34"/>
        </w:numPr>
        <w:spacing w:after="0" w:line="276" w:lineRule="auto"/>
        <w:ind w:left="0" w:firstLine="0"/>
        <w:jc w:val="both"/>
        <w:rPr>
          <w:rFonts w:ascii="Times New Roman" w:hAnsi="Times New Roman" w:cs="Times New Roman"/>
          <w:sz w:val="24"/>
          <w:szCs w:val="24"/>
          <w:u w:val="single"/>
        </w:rPr>
      </w:pPr>
      <w:r w:rsidRPr="006041BC">
        <w:rPr>
          <w:rFonts w:ascii="Times New Roman" w:hAnsi="Times New Roman" w:cs="Times New Roman"/>
          <w:sz w:val="24"/>
          <w:szCs w:val="24"/>
        </w:rPr>
        <w:t>Дирекция Авторско право и сродните му права</w:t>
      </w:r>
      <w:r w:rsidR="007066D7">
        <w:rPr>
          <w:rFonts w:ascii="Times New Roman" w:hAnsi="Times New Roman" w:cs="Times New Roman"/>
          <w:sz w:val="24"/>
          <w:szCs w:val="24"/>
        </w:rPr>
        <w:t xml:space="preserve"> -</w:t>
      </w:r>
      <w:r w:rsidRPr="006041BC">
        <w:rPr>
          <w:rFonts w:ascii="Times New Roman" w:hAnsi="Times New Roman" w:cs="Times New Roman"/>
          <w:sz w:val="24"/>
          <w:szCs w:val="24"/>
        </w:rPr>
        <w:t xml:space="preserve"> </w:t>
      </w:r>
      <w:r w:rsidRPr="006041BC">
        <w:rPr>
          <w:rFonts w:ascii="Times New Roman" w:hAnsi="Times New Roman" w:cs="Times New Roman"/>
          <w:sz w:val="24"/>
          <w:szCs w:val="24"/>
          <w:u w:val="single"/>
        </w:rPr>
        <w:t>4 бр.</w:t>
      </w:r>
    </w:p>
    <w:p w14:paraId="3EDD0710" w14:textId="77777777" w:rsidR="009262AC" w:rsidRPr="006041BC" w:rsidRDefault="009262AC" w:rsidP="00642262">
      <w:pPr>
        <w:spacing w:after="0" w:line="276" w:lineRule="auto"/>
        <w:ind w:firstLine="720"/>
        <w:jc w:val="both"/>
        <w:rPr>
          <w:rFonts w:ascii="Times New Roman" w:hAnsi="Times New Roman" w:cs="Times New Roman"/>
          <w:sz w:val="24"/>
          <w:szCs w:val="24"/>
        </w:rPr>
      </w:pPr>
      <w:r w:rsidRPr="006041BC">
        <w:rPr>
          <w:rFonts w:ascii="Times New Roman" w:hAnsi="Times New Roman" w:cs="Times New Roman"/>
          <w:sz w:val="24"/>
          <w:szCs w:val="24"/>
        </w:rPr>
        <w:t xml:space="preserve">Също така има назначени </w:t>
      </w:r>
      <w:r w:rsidRPr="006B4E1A">
        <w:rPr>
          <w:rFonts w:ascii="Times New Roman" w:hAnsi="Times New Roman" w:cs="Times New Roman"/>
          <w:sz w:val="24"/>
          <w:szCs w:val="24"/>
          <w:u w:val="single"/>
        </w:rPr>
        <w:t>2 бр. държавни инспектори</w:t>
      </w:r>
      <w:r w:rsidRPr="006B4E1A">
        <w:rPr>
          <w:rFonts w:ascii="Times New Roman" w:hAnsi="Times New Roman" w:cs="Times New Roman"/>
          <w:sz w:val="24"/>
          <w:szCs w:val="24"/>
        </w:rPr>
        <w:t xml:space="preserve"> в</w:t>
      </w:r>
      <w:r w:rsidRPr="006041BC">
        <w:rPr>
          <w:rFonts w:ascii="Times New Roman" w:hAnsi="Times New Roman" w:cs="Times New Roman"/>
          <w:sz w:val="24"/>
          <w:szCs w:val="24"/>
        </w:rPr>
        <w:t xml:space="preserve"> Дирекция Авторско право и сродните му права.</w:t>
      </w:r>
    </w:p>
    <w:p w14:paraId="77012BDA" w14:textId="57C7FDC1" w:rsidR="009262AC" w:rsidRPr="006041BC" w:rsidRDefault="009262AC" w:rsidP="006F5F18">
      <w:pPr>
        <w:spacing w:after="0" w:line="276"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Видно от гореизложеното, </w:t>
      </w:r>
      <w:r w:rsidRPr="00630A7E">
        <w:rPr>
          <w:rFonts w:ascii="Times New Roman" w:hAnsi="Times New Roman" w:cs="Times New Roman"/>
          <w:sz w:val="24"/>
          <w:szCs w:val="24"/>
        </w:rPr>
        <w:t xml:space="preserve">обобщеното твърдение за липса на такива функции не се съгласува </w:t>
      </w:r>
      <w:r>
        <w:rPr>
          <w:rFonts w:ascii="Times New Roman" w:hAnsi="Times New Roman" w:cs="Times New Roman"/>
          <w:sz w:val="24"/>
          <w:szCs w:val="24"/>
        </w:rPr>
        <w:t>с мотивите</w:t>
      </w:r>
      <w:r>
        <w:rPr>
          <w:rFonts w:ascii="Times New Roman" w:hAnsi="Times New Roman" w:cs="Times New Roman"/>
          <w:i/>
          <w:iCs/>
          <w:color w:val="0000FF"/>
          <w:sz w:val="24"/>
          <w:szCs w:val="24"/>
        </w:rPr>
        <w:t xml:space="preserve"> </w:t>
      </w:r>
      <w:r>
        <w:rPr>
          <w:rFonts w:ascii="Times New Roman" w:hAnsi="Times New Roman" w:cs="Times New Roman"/>
          <w:sz w:val="24"/>
          <w:szCs w:val="24"/>
        </w:rPr>
        <w:t>за създаване на нова дирекция „Стратегическо планиране, координация, анализ и оценка на културната политика“ /12 щатни бройки/, където е посочено следното:</w:t>
      </w:r>
      <w:r w:rsidR="006F5F18">
        <w:rPr>
          <w:rFonts w:ascii="Times New Roman" w:hAnsi="Times New Roman" w:cs="Times New Roman"/>
          <w:sz w:val="24"/>
          <w:szCs w:val="24"/>
        </w:rPr>
        <w:t xml:space="preserve"> </w:t>
      </w:r>
      <w:r>
        <w:rPr>
          <w:rFonts w:ascii="Times New Roman" w:hAnsi="Times New Roman" w:cs="Times New Roman"/>
          <w:i/>
          <w:sz w:val="24"/>
          <w:szCs w:val="24"/>
        </w:rPr>
        <w:t>„Съгласно действащия Устройствен правилник на Министерств</w:t>
      </w:r>
      <w:r w:rsidRPr="007066D7">
        <w:rPr>
          <w:rFonts w:ascii="Times New Roman" w:hAnsi="Times New Roman" w:cs="Times New Roman"/>
          <w:i/>
          <w:sz w:val="24"/>
          <w:szCs w:val="24"/>
        </w:rPr>
        <w:t>от</w:t>
      </w:r>
      <w:r>
        <w:rPr>
          <w:rFonts w:ascii="Times New Roman" w:hAnsi="Times New Roman" w:cs="Times New Roman"/>
          <w:i/>
          <w:sz w:val="24"/>
          <w:szCs w:val="24"/>
        </w:rPr>
        <w:t xml:space="preserve">о на културата </w:t>
      </w:r>
      <w:r>
        <w:rPr>
          <w:rFonts w:ascii="Times New Roman" w:hAnsi="Times New Roman" w:cs="Times New Roman"/>
          <w:b/>
          <w:i/>
          <w:sz w:val="24"/>
          <w:szCs w:val="24"/>
          <w:u w:val="single"/>
        </w:rPr>
        <w:t>не са заложени функции, свързани с изготвянето на стратегии, анализи и политики в сектора</w:t>
      </w:r>
      <w:r>
        <w:rPr>
          <w:rFonts w:ascii="Times New Roman" w:hAnsi="Times New Roman" w:cs="Times New Roman"/>
          <w:i/>
          <w:sz w:val="24"/>
          <w:szCs w:val="24"/>
        </w:rPr>
        <w:t>, което предвид мащаба и спецификата на сектора - културен, творчески и филмово изкуство налага създаване на отделно структурно звено, което да обезпечи функциите на министъра на културата по изпълнение на тези политики. ...... Предвижда се създаване на нова дирекция „Стратегическо планиране, координация, анализ и оценка на културната политика“ /12 щатни бройки/, която да подпомага министъра при формулирането, координирането, мониторинга и оценката на провежданите политики в областта на културата, като осигурява стратегическата им взаимосвързаност и единен методологичен подход при планирането и оценката на резултатите.“</w:t>
      </w:r>
    </w:p>
    <w:p w14:paraId="4B69F3CE" w14:textId="35A8AAF5" w:rsidR="00406FE7" w:rsidRPr="006041BC" w:rsidRDefault="00406FE7" w:rsidP="00406FE7">
      <w:pPr>
        <w:spacing w:after="0"/>
        <w:ind w:right="-375" w:firstLine="720"/>
        <w:jc w:val="both"/>
        <w:rPr>
          <w:rFonts w:ascii="Times New Roman" w:hAnsi="Times New Roman" w:cs="Times New Roman"/>
          <w:sz w:val="24"/>
          <w:szCs w:val="24"/>
        </w:rPr>
      </w:pPr>
      <w:r w:rsidRPr="006041BC">
        <w:rPr>
          <w:rFonts w:ascii="Times New Roman" w:hAnsi="Times New Roman" w:cs="Times New Roman"/>
          <w:sz w:val="24"/>
          <w:szCs w:val="24"/>
        </w:rPr>
        <w:t xml:space="preserve">Респективно и към настоящия момент в МК има предвидени и заети </w:t>
      </w:r>
      <w:r w:rsidRPr="00893EAC">
        <w:rPr>
          <w:rFonts w:ascii="Times New Roman" w:hAnsi="Times New Roman" w:cs="Times New Roman"/>
          <w:sz w:val="24"/>
          <w:szCs w:val="24"/>
        </w:rPr>
        <w:t>21</w:t>
      </w:r>
      <w:r w:rsidRPr="006041BC">
        <w:rPr>
          <w:rFonts w:ascii="Times New Roman" w:hAnsi="Times New Roman" w:cs="Times New Roman"/>
          <w:sz w:val="24"/>
          <w:szCs w:val="24"/>
        </w:rPr>
        <w:t xml:space="preserve"> щатни бройки държавни експерти и 2 щатни бройки държавни инспектори, за които в подзаконов нормативен акт, а именно Наредбата за прилагане на Класификатора на длъжностите в администрацията, е посочено, че длъжността им е </w:t>
      </w:r>
      <w:r w:rsidRPr="006041BC">
        <w:rPr>
          <w:rFonts w:ascii="Times New Roman" w:hAnsi="Times New Roman" w:cs="Times New Roman"/>
          <w:b/>
          <w:sz w:val="24"/>
          <w:szCs w:val="24"/>
        </w:rPr>
        <w:t>свързана с изготвянето на високопрофесионални експертни анализи, прогнози, оценки и становища по секторни и хоризонтални политики, с разработването на стратегически документи в съответната област на управлението, с разработването на проекти на нормативни актове от национално значение, с предоставянето на методически указания по прилагането на административни актове, както и с координиращата функция между администрациите</w:t>
      </w:r>
      <w:r w:rsidRPr="006041BC">
        <w:rPr>
          <w:rFonts w:ascii="Times New Roman" w:hAnsi="Times New Roman" w:cs="Times New Roman"/>
          <w:sz w:val="24"/>
          <w:szCs w:val="24"/>
        </w:rPr>
        <w:t>.</w:t>
      </w:r>
    </w:p>
    <w:p w14:paraId="2CC717DD" w14:textId="242BC34C" w:rsidR="00207E54" w:rsidRDefault="009262AC" w:rsidP="00207E54">
      <w:pPr>
        <w:spacing w:after="0"/>
        <w:ind w:firstLine="720"/>
        <w:jc w:val="both"/>
        <w:rPr>
          <w:rFonts w:ascii="Times New Roman" w:hAnsi="Times New Roman" w:cs="Times New Roman"/>
          <w:b/>
          <w:sz w:val="24"/>
          <w:szCs w:val="24"/>
        </w:rPr>
      </w:pPr>
      <w:r w:rsidRPr="006B4E1A">
        <w:rPr>
          <w:rFonts w:ascii="Times New Roman" w:hAnsi="Times New Roman" w:cs="Times New Roman"/>
          <w:sz w:val="24"/>
          <w:szCs w:val="24"/>
        </w:rPr>
        <w:t xml:space="preserve">Като алтернатива следва да се анализира организационното обособяване или координираното използване на вече наличната експертиза, с оценка на последиците за всяка </w:t>
      </w:r>
      <w:r w:rsidRPr="006B4E1A">
        <w:rPr>
          <w:rFonts w:ascii="Times New Roman" w:hAnsi="Times New Roman" w:cs="Times New Roman"/>
          <w:sz w:val="24"/>
          <w:szCs w:val="24"/>
        </w:rPr>
        <w:lastRenderedPageBreak/>
        <w:t xml:space="preserve">засегната дирекция. Настояваме да бъде представена функционална карта: кои задачи се прехвърлят, кои остават в секторните звена, кой отговаря за резултатите и как се предотвратява дублирането. </w:t>
      </w:r>
      <w:r w:rsidR="00207E54" w:rsidRPr="008604F6">
        <w:rPr>
          <w:rFonts w:ascii="Times New Roman" w:hAnsi="Times New Roman" w:cs="Times New Roman"/>
          <w:sz w:val="24"/>
          <w:szCs w:val="24"/>
        </w:rPr>
        <w:t>Създаването на новата дирекция „Стратегическо планиране,</w:t>
      </w:r>
      <w:r w:rsidR="00207E54" w:rsidRPr="006041BC">
        <w:rPr>
          <w:rFonts w:ascii="Times New Roman" w:hAnsi="Times New Roman" w:cs="Times New Roman"/>
          <w:sz w:val="24"/>
          <w:szCs w:val="24"/>
        </w:rPr>
        <w:t xml:space="preserve"> координация, анализ и оценка на културната политика“ би могло да се обезпечи именно с извеждане на съответните държавни експерти от отделните дирекции и включването им в тази нова дирекция. </w:t>
      </w:r>
      <w:r w:rsidR="008604F6">
        <w:rPr>
          <w:rFonts w:ascii="Times New Roman" w:hAnsi="Times New Roman" w:cs="Times New Roman"/>
          <w:sz w:val="24"/>
          <w:szCs w:val="24"/>
        </w:rPr>
        <w:t>И</w:t>
      </w:r>
      <w:r w:rsidR="00207E54" w:rsidRPr="006041BC">
        <w:rPr>
          <w:rFonts w:ascii="Times New Roman" w:hAnsi="Times New Roman" w:cs="Times New Roman"/>
          <w:sz w:val="24"/>
          <w:szCs w:val="24"/>
        </w:rPr>
        <w:t xml:space="preserve">менно тук </w:t>
      </w:r>
      <w:r w:rsidR="00207E54">
        <w:rPr>
          <w:rFonts w:ascii="Times New Roman" w:hAnsi="Times New Roman" w:cs="Times New Roman"/>
          <w:sz w:val="24"/>
          <w:szCs w:val="24"/>
        </w:rPr>
        <w:t xml:space="preserve">може да </w:t>
      </w:r>
      <w:r w:rsidR="00207E54" w:rsidRPr="006041BC">
        <w:rPr>
          <w:rFonts w:ascii="Times New Roman" w:hAnsi="Times New Roman" w:cs="Times New Roman"/>
          <w:sz w:val="24"/>
          <w:szCs w:val="24"/>
        </w:rPr>
        <w:t>се получи огромно дублиране на дейности на служителите в новата дирекция и на държавните експерти в отделните дирекции, за което има необяснима липса на обосновка в изменения УП на МК</w:t>
      </w:r>
      <w:r w:rsidR="00820AF3">
        <w:rPr>
          <w:rFonts w:ascii="Times New Roman" w:hAnsi="Times New Roman" w:cs="Times New Roman"/>
          <w:sz w:val="24"/>
          <w:szCs w:val="24"/>
        </w:rPr>
        <w:t>.</w:t>
      </w:r>
    </w:p>
    <w:p w14:paraId="76E80B3C" w14:textId="5499D682" w:rsidR="009262AC" w:rsidRPr="006041BC" w:rsidRDefault="009262AC" w:rsidP="00207E54">
      <w:pPr>
        <w:spacing w:after="0"/>
        <w:ind w:firstLine="720"/>
        <w:jc w:val="both"/>
        <w:rPr>
          <w:rFonts w:ascii="Times New Roman" w:hAnsi="Times New Roman" w:cs="Times New Roman"/>
          <w:b/>
          <w:sz w:val="24"/>
          <w:szCs w:val="24"/>
        </w:rPr>
      </w:pPr>
      <w:r w:rsidRPr="006041BC">
        <w:rPr>
          <w:rFonts w:ascii="Times New Roman" w:hAnsi="Times New Roman" w:cs="Times New Roman"/>
          <w:b/>
          <w:sz w:val="24"/>
          <w:szCs w:val="24"/>
        </w:rPr>
        <w:t>4.  Намаляване на административния капацитет на ГД ИОКН, в разрез със  стратегически документи, доказващи хроничното бездействие на държавата относно осигуряване на достатъчно квалифицирани контролни органи по опазване на културното наследство в страната:</w:t>
      </w:r>
    </w:p>
    <w:p w14:paraId="1F2FDE07" w14:textId="77777777" w:rsidR="002A109D" w:rsidRDefault="009262AC" w:rsidP="00642262">
      <w:pPr>
        <w:spacing w:after="0"/>
        <w:ind w:firstLine="720"/>
        <w:jc w:val="both"/>
        <w:rPr>
          <w:rFonts w:ascii="Times New Roman" w:hAnsi="Times New Roman"/>
          <w:bCs/>
          <w:sz w:val="24"/>
          <w:szCs w:val="24"/>
        </w:rPr>
      </w:pPr>
      <w:r>
        <w:rPr>
          <w:rFonts w:ascii="Times New Roman" w:hAnsi="Times New Roman"/>
          <w:bCs/>
          <w:color w:val="000000"/>
          <w:sz w:val="24"/>
          <w:szCs w:val="24"/>
        </w:rPr>
        <w:t>От влизането в сила на ЗКН, обнародван в  ДВ, бр. 19 от 13.03.2009 г., в сила от 10.04.2009 г. до 31.07.2020 г., разпоредбата на чл. 16, ал.</w:t>
      </w:r>
      <w:r>
        <w:rPr>
          <w:rFonts w:ascii="Times New Roman" w:hAnsi="Times New Roman"/>
          <w:bCs/>
          <w:color w:val="FF0000"/>
          <w:sz w:val="24"/>
          <w:szCs w:val="24"/>
        </w:rPr>
        <w:t xml:space="preserve"> </w:t>
      </w:r>
      <w:r>
        <w:rPr>
          <w:rFonts w:ascii="Times New Roman" w:hAnsi="Times New Roman"/>
          <w:bCs/>
          <w:color w:val="000000"/>
          <w:sz w:val="24"/>
          <w:szCs w:val="24"/>
        </w:rPr>
        <w:t xml:space="preserve">1 от ЗКН не е изпълнена, като вместо регионални инспекторати към централното управление на ГД ИОКН са създадени щатни бройки единствено за регионални инспектори, </w:t>
      </w:r>
      <w:r w:rsidRPr="00D726A5">
        <w:rPr>
          <w:rFonts w:ascii="Times New Roman" w:hAnsi="Times New Roman"/>
          <w:bCs/>
          <w:color w:val="000000"/>
          <w:sz w:val="24"/>
          <w:szCs w:val="24"/>
        </w:rPr>
        <w:t>по двама за Северен централен, Североизточен, Югоизточен Южен централен и Югозападен райони за планиране и един за Северозападен район за планиране.</w:t>
      </w:r>
      <w:r w:rsidR="00D726A5">
        <w:rPr>
          <w:rFonts w:ascii="Times New Roman" w:hAnsi="Times New Roman"/>
          <w:bCs/>
          <w:color w:val="FF0000"/>
          <w:sz w:val="24"/>
          <w:szCs w:val="24"/>
        </w:rPr>
        <w:t xml:space="preserve"> </w:t>
      </w:r>
      <w:r w:rsidR="00D726A5" w:rsidRPr="00CA2F63">
        <w:rPr>
          <w:rFonts w:ascii="Times New Roman" w:hAnsi="Times New Roman"/>
          <w:bCs/>
          <w:sz w:val="24"/>
          <w:szCs w:val="24"/>
        </w:rPr>
        <w:t xml:space="preserve">Следователно системата и сега работи без достатъчна численост, пълноценно структуриране, а оттам и без достатъчно ефективно функциониране на предвидените регионални инспекторати. </w:t>
      </w:r>
    </w:p>
    <w:p w14:paraId="3F03FC07" w14:textId="76A5248C" w:rsidR="009262AC" w:rsidRPr="002A109D" w:rsidRDefault="009262AC" w:rsidP="00642262">
      <w:pPr>
        <w:spacing w:after="0"/>
        <w:ind w:firstLine="720"/>
        <w:jc w:val="both"/>
        <w:rPr>
          <w:rFonts w:ascii="Times New Roman" w:hAnsi="Times New Roman"/>
          <w:b/>
          <w:bCs/>
          <w:color w:val="000000"/>
          <w:sz w:val="24"/>
          <w:szCs w:val="24"/>
        </w:rPr>
      </w:pPr>
      <w:r>
        <w:rPr>
          <w:rFonts w:ascii="Times New Roman" w:hAnsi="Times New Roman"/>
          <w:bCs/>
          <w:color w:val="000000"/>
          <w:sz w:val="24"/>
          <w:szCs w:val="24"/>
        </w:rPr>
        <w:t xml:space="preserve">Неизпълнението на ЗКН в тази му част създава сериозни затруднения не само в изпълнение на контролните правомощия на министъра на културата, но и като цяло в изпълнение на държавната политика по опазване на културното наследство. Това е отчетено на много места в </w:t>
      </w:r>
      <w:r w:rsidRPr="002A109D">
        <w:rPr>
          <w:rFonts w:ascii="Times New Roman" w:hAnsi="Times New Roman"/>
          <w:b/>
          <w:bCs/>
          <w:i/>
          <w:color w:val="000000"/>
          <w:sz w:val="24"/>
          <w:szCs w:val="24"/>
        </w:rPr>
        <w:t>Одитен доклад № 0300100418 за извършен одит на изпълнението "Опазване и поддържане на обекти на архитектурното наследств</w:t>
      </w:r>
      <w:r w:rsidRPr="002A109D">
        <w:rPr>
          <w:rFonts w:ascii="Times New Roman" w:hAnsi="Times New Roman"/>
          <w:b/>
          <w:bCs/>
          <w:i/>
          <w:sz w:val="24"/>
          <w:szCs w:val="24"/>
        </w:rPr>
        <w:t>о</w:t>
      </w:r>
      <w:r w:rsidRPr="002A109D">
        <w:rPr>
          <w:rFonts w:ascii="Times New Roman" w:hAnsi="Times New Roman"/>
          <w:b/>
          <w:bCs/>
          <w:i/>
          <w:color w:val="000000"/>
          <w:sz w:val="24"/>
          <w:szCs w:val="24"/>
        </w:rPr>
        <w:t xml:space="preserve"> в градска среда" за периода 01.01.2015 г. до 30.06.2018 г., приет с Решение № 029 от 21.02.2019 г. на Сметната палата</w:t>
      </w:r>
      <w:r w:rsidRPr="002A109D">
        <w:rPr>
          <w:rFonts w:ascii="Times New Roman" w:hAnsi="Times New Roman"/>
          <w:b/>
          <w:bCs/>
          <w:color w:val="000000"/>
          <w:sz w:val="24"/>
          <w:szCs w:val="24"/>
        </w:rPr>
        <w:t xml:space="preserve"> / </w:t>
      </w:r>
      <w:r w:rsidRPr="002A109D">
        <w:rPr>
          <w:rFonts w:ascii="Times New Roman" w:hAnsi="Times New Roman"/>
          <w:bCs/>
          <w:color w:val="000000"/>
          <w:sz w:val="24"/>
          <w:szCs w:val="24"/>
        </w:rPr>
        <w:t>Протокол № 7/, например на стр. 49, т.</w:t>
      </w:r>
      <w:r w:rsidRPr="002A109D">
        <w:rPr>
          <w:rFonts w:ascii="Times New Roman" w:hAnsi="Times New Roman"/>
          <w:bCs/>
          <w:color w:val="FF0000"/>
          <w:sz w:val="24"/>
          <w:szCs w:val="24"/>
        </w:rPr>
        <w:t xml:space="preserve"> </w:t>
      </w:r>
      <w:r w:rsidRPr="002A109D">
        <w:rPr>
          <w:rFonts w:ascii="Times New Roman" w:hAnsi="Times New Roman"/>
          <w:bCs/>
          <w:color w:val="000000"/>
          <w:sz w:val="24"/>
          <w:szCs w:val="24"/>
        </w:rPr>
        <w:t>1.5.2.2., стр.51, т. 1.5.2.3., стр. 83, т.</w:t>
      </w:r>
      <w:r w:rsidRPr="002A109D">
        <w:rPr>
          <w:rFonts w:ascii="Times New Roman" w:hAnsi="Times New Roman"/>
          <w:bCs/>
          <w:color w:val="FF0000"/>
          <w:sz w:val="24"/>
          <w:szCs w:val="24"/>
        </w:rPr>
        <w:t xml:space="preserve"> </w:t>
      </w:r>
      <w:r w:rsidRPr="002A109D">
        <w:rPr>
          <w:rFonts w:ascii="Times New Roman" w:hAnsi="Times New Roman"/>
          <w:bCs/>
          <w:color w:val="000000"/>
          <w:sz w:val="24"/>
          <w:szCs w:val="24"/>
        </w:rPr>
        <w:t>3.2.1.1., където е посочено, че утвърдената численост не е достатъчна, за да се структурират предвидения брой регионални инспекторати и да се спазят нормативите за численост на персонала в специализираната администрация.</w:t>
      </w:r>
      <w:r>
        <w:rPr>
          <w:rFonts w:ascii="Times New Roman" w:hAnsi="Times New Roman"/>
          <w:bCs/>
          <w:color w:val="000000"/>
          <w:sz w:val="24"/>
          <w:szCs w:val="24"/>
        </w:rPr>
        <w:t xml:space="preserve"> Сметната п</w:t>
      </w:r>
      <w:r w:rsidRPr="00D726A5">
        <w:rPr>
          <w:rFonts w:ascii="Times New Roman" w:hAnsi="Times New Roman"/>
          <w:bCs/>
          <w:sz w:val="24"/>
          <w:szCs w:val="24"/>
        </w:rPr>
        <w:t>а</w:t>
      </w:r>
      <w:r>
        <w:rPr>
          <w:rFonts w:ascii="Times New Roman" w:hAnsi="Times New Roman"/>
          <w:bCs/>
          <w:color w:val="000000"/>
          <w:sz w:val="24"/>
          <w:szCs w:val="24"/>
        </w:rPr>
        <w:t>лата отчита, че на практика регионални инспекторати не</w:t>
      </w:r>
      <w:r>
        <w:rPr>
          <w:rFonts w:ascii="Times New Roman" w:hAnsi="Times New Roman"/>
          <w:bCs/>
          <w:color w:val="FF0000"/>
          <w:sz w:val="24"/>
          <w:szCs w:val="24"/>
        </w:rPr>
        <w:t xml:space="preserve"> </w:t>
      </w:r>
      <w:r w:rsidRPr="00D726A5">
        <w:rPr>
          <w:rFonts w:ascii="Times New Roman" w:hAnsi="Times New Roman"/>
          <w:bCs/>
          <w:sz w:val="24"/>
          <w:szCs w:val="24"/>
        </w:rPr>
        <w:t>са</w:t>
      </w:r>
      <w:r>
        <w:rPr>
          <w:rFonts w:ascii="Times New Roman" w:hAnsi="Times New Roman"/>
          <w:bCs/>
          <w:color w:val="000000"/>
          <w:sz w:val="24"/>
          <w:szCs w:val="24"/>
        </w:rPr>
        <w:t xml:space="preserve"> създадени, а са назначени само регионални инспектори. Проблемите на ограничения състав на ГД ИОКН са отчетени и на стр. 89 - 90 , т. 3.2.2.2, стр. 92- 93, т. 3.2.2.8. от Одитния доклад. Същото е отразено и в заключението и в препоръките на доклада, като в препоръките </w:t>
      </w:r>
      <w:r w:rsidRPr="002A109D">
        <w:rPr>
          <w:rFonts w:ascii="Times New Roman" w:hAnsi="Times New Roman"/>
          <w:b/>
          <w:bCs/>
          <w:color w:val="000000"/>
          <w:sz w:val="24"/>
          <w:szCs w:val="24"/>
        </w:rPr>
        <w:t>към министъра на културата на стр. 97, т.</w:t>
      </w:r>
      <w:r w:rsidRPr="002A109D">
        <w:rPr>
          <w:rFonts w:ascii="Times New Roman" w:hAnsi="Times New Roman"/>
          <w:b/>
          <w:bCs/>
          <w:color w:val="FF0000"/>
          <w:sz w:val="24"/>
          <w:szCs w:val="24"/>
        </w:rPr>
        <w:t xml:space="preserve"> </w:t>
      </w:r>
      <w:r w:rsidRPr="002A109D">
        <w:rPr>
          <w:rFonts w:ascii="Times New Roman" w:hAnsi="Times New Roman"/>
          <w:b/>
          <w:bCs/>
          <w:color w:val="000000"/>
          <w:sz w:val="24"/>
          <w:szCs w:val="24"/>
        </w:rPr>
        <w:t xml:space="preserve">4 е посочено, че той следва да предприеме мерки за осигуряване на необходимия административен капацитет в МК за изпълнение на дейностите по опазване на културното наследство. </w:t>
      </w:r>
    </w:p>
    <w:p w14:paraId="16E85C81" w14:textId="60EE2481" w:rsidR="009262AC" w:rsidRPr="006041BC" w:rsidRDefault="009262AC" w:rsidP="00642262">
      <w:pPr>
        <w:spacing w:after="0"/>
        <w:jc w:val="both"/>
        <w:rPr>
          <w:rFonts w:ascii="Times New Roman" w:hAnsi="Times New Roman"/>
          <w:bCs/>
          <w:color w:val="000000"/>
          <w:sz w:val="24"/>
          <w:szCs w:val="24"/>
        </w:rPr>
      </w:pPr>
      <w:r>
        <w:rPr>
          <w:rFonts w:ascii="Times New Roman" w:hAnsi="Times New Roman"/>
          <w:bCs/>
          <w:color w:val="000000"/>
          <w:sz w:val="24"/>
          <w:szCs w:val="24"/>
        </w:rPr>
        <w:tab/>
        <w:t xml:space="preserve">Крайно недостатъчният административен капацитет на ГД ИОКН е отчетен и в </w:t>
      </w:r>
      <w:r w:rsidRPr="00A64B96">
        <w:rPr>
          <w:rFonts w:ascii="Times New Roman" w:hAnsi="Times New Roman"/>
          <w:b/>
          <w:bCs/>
          <w:i/>
          <w:color w:val="000000"/>
          <w:sz w:val="24"/>
          <w:szCs w:val="24"/>
        </w:rPr>
        <w:t xml:space="preserve">Пилотния функционален анализ на секторна политика „Опазване и представяне на недвижимото културно наследство”, възложен от администрацията на Министерския съвет и изпълнен от Обединение „Ню Ай – </w:t>
      </w:r>
      <w:proofErr w:type="spellStart"/>
      <w:r w:rsidRPr="00A64B96">
        <w:rPr>
          <w:rFonts w:ascii="Times New Roman" w:hAnsi="Times New Roman"/>
          <w:b/>
          <w:bCs/>
          <w:i/>
          <w:color w:val="000000"/>
          <w:sz w:val="24"/>
          <w:szCs w:val="24"/>
        </w:rPr>
        <w:t>Сиела</w:t>
      </w:r>
      <w:proofErr w:type="spellEnd"/>
      <w:r w:rsidRPr="00A64B96">
        <w:rPr>
          <w:rFonts w:ascii="Times New Roman" w:hAnsi="Times New Roman"/>
          <w:b/>
          <w:bCs/>
          <w:i/>
          <w:color w:val="000000"/>
          <w:sz w:val="24"/>
          <w:szCs w:val="24"/>
        </w:rPr>
        <w:t xml:space="preserve"> Норма”.</w:t>
      </w:r>
      <w:r>
        <w:rPr>
          <w:rFonts w:ascii="Times New Roman" w:hAnsi="Times New Roman"/>
          <w:bCs/>
          <w:color w:val="000000"/>
          <w:sz w:val="24"/>
          <w:szCs w:val="24"/>
        </w:rPr>
        <w:t xml:space="preserve"> </w:t>
      </w:r>
      <w:r w:rsidRPr="00E44948">
        <w:rPr>
          <w:rFonts w:ascii="Times New Roman" w:hAnsi="Times New Roman"/>
          <w:b/>
          <w:bCs/>
          <w:color w:val="000000"/>
          <w:sz w:val="24"/>
          <w:szCs w:val="24"/>
        </w:rPr>
        <w:t>На стр. 80 от същия анализ е отбелязано, че числеността на ГД ИОКН (18 щатни бройки) е най-ниската сред дирекциите, които имат статут на главна дирекция в българската администрация.</w:t>
      </w:r>
      <w:r>
        <w:rPr>
          <w:rFonts w:ascii="Times New Roman" w:hAnsi="Times New Roman"/>
          <w:bCs/>
          <w:color w:val="000000"/>
          <w:sz w:val="24"/>
          <w:szCs w:val="24"/>
        </w:rPr>
        <w:t xml:space="preserve"> Определените бройки за инспектори са крайно недостатъчни, предвид броя на недвижимите културни ценности. На основание ЗКН е създаден Инспекторат за опазване на културното наследство, под формата на главна дирекция с териториални звена, като специализиран орган към министъра на културата. </w:t>
      </w:r>
      <w:r w:rsidRPr="00D726A5">
        <w:rPr>
          <w:rFonts w:ascii="Times New Roman" w:hAnsi="Times New Roman"/>
          <w:bCs/>
          <w:color w:val="000000"/>
          <w:sz w:val="24"/>
          <w:szCs w:val="24"/>
        </w:rPr>
        <w:t xml:space="preserve">С това се изпълнява законовото изискване </w:t>
      </w:r>
      <w:r w:rsidR="00D726A5" w:rsidRPr="00D726A5">
        <w:rPr>
          <w:rFonts w:ascii="Times New Roman" w:hAnsi="Times New Roman"/>
          <w:bCs/>
          <w:color w:val="000000"/>
          <w:sz w:val="24"/>
          <w:szCs w:val="24"/>
        </w:rPr>
        <w:lastRenderedPageBreak/>
        <w:t>за създаване на регионални инспекторати по опазване на културното наследство в районите за планиране</w:t>
      </w:r>
      <w:r w:rsidR="00770058" w:rsidRPr="00AB7231">
        <w:rPr>
          <w:rFonts w:ascii="Times New Roman" w:hAnsi="Times New Roman"/>
          <w:bCs/>
          <w:sz w:val="24"/>
          <w:szCs w:val="24"/>
        </w:rPr>
        <w:t>. Освен това, т</w:t>
      </w:r>
      <w:r w:rsidRPr="00AB7231">
        <w:rPr>
          <w:rFonts w:ascii="Times New Roman" w:hAnsi="Times New Roman"/>
          <w:bCs/>
          <w:sz w:val="24"/>
          <w:szCs w:val="24"/>
        </w:rPr>
        <w:t>ози законов модел изисква регионалните инспекторати да разполагат с действителен капацитет</w:t>
      </w:r>
      <w:r w:rsidR="00770058" w:rsidRPr="00AB7231">
        <w:rPr>
          <w:rFonts w:ascii="Times New Roman" w:hAnsi="Times New Roman"/>
          <w:bCs/>
          <w:sz w:val="24"/>
          <w:szCs w:val="24"/>
        </w:rPr>
        <w:t xml:space="preserve"> за осъществяване на дейността си.</w:t>
      </w:r>
      <w:r w:rsidRPr="00AB7231">
        <w:rPr>
          <w:rFonts w:ascii="Times New Roman" w:hAnsi="Times New Roman"/>
          <w:i/>
          <w:iCs/>
          <w:sz w:val="24"/>
          <w:szCs w:val="24"/>
        </w:rPr>
        <w:t xml:space="preserve"> </w:t>
      </w:r>
      <w:r>
        <w:rPr>
          <w:rFonts w:ascii="Times New Roman" w:hAnsi="Times New Roman"/>
          <w:bCs/>
          <w:color w:val="000000"/>
          <w:sz w:val="24"/>
          <w:szCs w:val="24"/>
        </w:rPr>
        <w:t xml:space="preserve">Сред правомощията на инспектората са осъществяването на контрол за спазването на законовите разпоредби и на актовете в сферата на опазването на движимите и недвижими културни ценности. Във функциите на ГД ИОКН са вменени </w:t>
      </w:r>
      <w:r w:rsidRPr="00770058">
        <w:rPr>
          <w:rFonts w:ascii="Times New Roman" w:hAnsi="Times New Roman"/>
          <w:b/>
          <w:color w:val="000000"/>
          <w:sz w:val="24"/>
          <w:szCs w:val="24"/>
        </w:rPr>
        <w:t>не само контролни, но и редица организационни и административни дейности</w:t>
      </w:r>
      <w:r>
        <w:rPr>
          <w:rFonts w:ascii="Times New Roman" w:hAnsi="Times New Roman"/>
          <w:bCs/>
          <w:color w:val="000000"/>
          <w:sz w:val="24"/>
          <w:szCs w:val="24"/>
        </w:rPr>
        <w:t xml:space="preserve">, както по отношение на движимото, така и относно недвижимо културно наследство. </w:t>
      </w:r>
      <w:r w:rsidRPr="009F7405">
        <w:rPr>
          <w:rFonts w:ascii="Times New Roman" w:hAnsi="Times New Roman"/>
          <w:bCs/>
          <w:sz w:val="24"/>
          <w:szCs w:val="24"/>
        </w:rPr>
        <w:t xml:space="preserve">В анализа са разгледани </w:t>
      </w:r>
      <w:r>
        <w:rPr>
          <w:rFonts w:ascii="Times New Roman" w:hAnsi="Times New Roman"/>
          <w:bCs/>
          <w:color w:val="000000"/>
          <w:sz w:val="24"/>
          <w:szCs w:val="24"/>
        </w:rPr>
        <w:t xml:space="preserve">общо 24 функции, </w:t>
      </w:r>
      <w:r w:rsidRPr="00CB1246">
        <w:rPr>
          <w:rFonts w:ascii="Times New Roman" w:hAnsi="Times New Roman"/>
          <w:bCs/>
          <w:color w:val="000000"/>
          <w:sz w:val="24"/>
          <w:szCs w:val="24"/>
        </w:rPr>
        <w:t>част от които функции не са типични за специализиран инспекторат.</w:t>
      </w:r>
      <w:r w:rsidRPr="00CB1246">
        <w:rPr>
          <w:rFonts w:ascii="Times New Roman" w:hAnsi="Times New Roman"/>
          <w:sz w:val="24"/>
          <w:szCs w:val="24"/>
        </w:rPr>
        <w:t xml:space="preserve"> </w:t>
      </w:r>
      <w:r w:rsidR="00CB1246">
        <w:rPr>
          <w:rFonts w:ascii="Times New Roman" w:hAnsi="Times New Roman"/>
          <w:bCs/>
          <w:color w:val="000000"/>
          <w:sz w:val="24"/>
          <w:szCs w:val="24"/>
        </w:rPr>
        <w:t xml:space="preserve">Те </w:t>
      </w:r>
      <w:r w:rsidRPr="00CB1246">
        <w:rPr>
          <w:rFonts w:ascii="Times New Roman" w:hAnsi="Times New Roman"/>
          <w:bCs/>
          <w:color w:val="000000"/>
          <w:sz w:val="24"/>
          <w:szCs w:val="24"/>
        </w:rPr>
        <w:t xml:space="preserve">са свързани с </w:t>
      </w:r>
      <w:proofErr w:type="spellStart"/>
      <w:r w:rsidRPr="00CB1246">
        <w:rPr>
          <w:rFonts w:ascii="Times New Roman" w:hAnsi="Times New Roman"/>
          <w:bCs/>
          <w:color w:val="000000"/>
          <w:sz w:val="24"/>
          <w:szCs w:val="24"/>
        </w:rPr>
        <w:t>териториалноустройствена</w:t>
      </w:r>
      <w:proofErr w:type="spellEnd"/>
      <w:r w:rsidRPr="00CB1246">
        <w:rPr>
          <w:rFonts w:ascii="Times New Roman" w:hAnsi="Times New Roman"/>
          <w:bCs/>
          <w:color w:val="000000"/>
          <w:sz w:val="24"/>
          <w:szCs w:val="24"/>
        </w:rPr>
        <w:t xml:space="preserve"> защита, а не с контрол.</w:t>
      </w:r>
      <w:r>
        <w:rPr>
          <w:rFonts w:ascii="Times New Roman" w:hAnsi="Times New Roman"/>
          <w:i/>
          <w:iCs/>
          <w:color w:val="0000FF"/>
          <w:sz w:val="24"/>
          <w:szCs w:val="24"/>
        </w:rPr>
        <w:t xml:space="preserve"> </w:t>
      </w:r>
      <w:r>
        <w:rPr>
          <w:rFonts w:ascii="Times New Roman" w:hAnsi="Times New Roman"/>
          <w:bCs/>
          <w:color w:val="000000"/>
          <w:sz w:val="24"/>
          <w:szCs w:val="24"/>
        </w:rPr>
        <w:t>На стр. 92 е отбелязано, че</w:t>
      </w:r>
      <w:r>
        <w:rPr>
          <w:rFonts w:ascii="Times New Roman" w:hAnsi="Times New Roman"/>
          <w:sz w:val="24"/>
          <w:szCs w:val="24"/>
        </w:rPr>
        <w:t xml:space="preserve"> </w:t>
      </w:r>
      <w:r w:rsidRPr="00CB1246">
        <w:rPr>
          <w:rFonts w:ascii="Times New Roman" w:hAnsi="Times New Roman"/>
          <w:b/>
          <w:sz w:val="24"/>
          <w:szCs w:val="24"/>
        </w:rPr>
        <w:t xml:space="preserve">ГД </w:t>
      </w:r>
      <w:r w:rsidRPr="00CB1246">
        <w:rPr>
          <w:rFonts w:ascii="Times New Roman" w:hAnsi="Times New Roman"/>
          <w:b/>
          <w:bCs/>
          <w:color w:val="000000"/>
          <w:sz w:val="24"/>
          <w:szCs w:val="24"/>
        </w:rPr>
        <w:t>ИОКН не разполага с необходимата численост.</w:t>
      </w:r>
      <w:r>
        <w:rPr>
          <w:rFonts w:ascii="Times New Roman" w:hAnsi="Times New Roman"/>
          <w:bCs/>
          <w:color w:val="000000"/>
          <w:sz w:val="24"/>
          <w:szCs w:val="24"/>
        </w:rPr>
        <w:t xml:space="preserve"> Наличието на множество функции и липсата на достатъчно ресурси – човешки и материално-технически, </w:t>
      </w:r>
      <w:r w:rsidRPr="00CB1246">
        <w:rPr>
          <w:rFonts w:ascii="Times New Roman" w:hAnsi="Times New Roman"/>
          <w:b/>
          <w:bCs/>
          <w:color w:val="000000"/>
          <w:sz w:val="24"/>
          <w:szCs w:val="24"/>
        </w:rPr>
        <w:t>създава риск за ефективното изпълнение на дейността по опазване на обектите на архитектурното наследство</w:t>
      </w:r>
      <w:r>
        <w:rPr>
          <w:rFonts w:ascii="Times New Roman" w:hAnsi="Times New Roman"/>
          <w:bCs/>
          <w:color w:val="000000"/>
          <w:sz w:val="24"/>
          <w:szCs w:val="24"/>
        </w:rPr>
        <w:t xml:space="preserve">. Регионалните структури на Инспектората не са осигурени с необходимата численост за функциониране и осигуряване на изпълнението на предвидената от закона контролна дейност. </w:t>
      </w:r>
    </w:p>
    <w:p w14:paraId="6B319109" w14:textId="3634D46F" w:rsidR="009262AC" w:rsidRPr="0017433E" w:rsidRDefault="009262AC" w:rsidP="00642262">
      <w:pPr>
        <w:spacing w:after="0"/>
        <w:jc w:val="both"/>
        <w:rPr>
          <w:rFonts w:ascii="Times New Roman" w:hAnsi="Times New Roman"/>
          <w:b/>
          <w:bCs/>
          <w:color w:val="000000"/>
          <w:sz w:val="24"/>
          <w:szCs w:val="24"/>
        </w:rPr>
      </w:pPr>
      <w:r>
        <w:rPr>
          <w:rFonts w:ascii="Times New Roman" w:hAnsi="Times New Roman"/>
          <w:bCs/>
          <w:color w:val="000000"/>
          <w:sz w:val="24"/>
          <w:szCs w:val="24"/>
        </w:rPr>
        <w:tab/>
        <w:t xml:space="preserve">След множество последователни действия на ръководството на ГД ИОКН, подкрепено от няколко политически кабинети, изразяващи се в запознаване на отговорните политически лица и ръководители на държавни органи и институции, осъществяващи секторната политика в областта на опазването на движимото и недвижимо културно наследство, </w:t>
      </w:r>
      <w:r>
        <w:rPr>
          <w:rFonts w:ascii="Times New Roman" w:hAnsi="Times New Roman"/>
          <w:bCs/>
          <w:i/>
          <w:color w:val="000000"/>
          <w:sz w:val="24"/>
          <w:szCs w:val="24"/>
        </w:rPr>
        <w:t xml:space="preserve">през </w:t>
      </w:r>
      <w:proofErr w:type="spellStart"/>
      <w:r>
        <w:rPr>
          <w:rFonts w:ascii="Times New Roman" w:hAnsi="Times New Roman"/>
          <w:bCs/>
          <w:i/>
          <w:color w:val="000000"/>
          <w:sz w:val="24"/>
          <w:szCs w:val="24"/>
        </w:rPr>
        <w:t>м.юли</w:t>
      </w:r>
      <w:proofErr w:type="spellEnd"/>
      <w:r>
        <w:rPr>
          <w:rFonts w:ascii="Times New Roman" w:hAnsi="Times New Roman"/>
          <w:bCs/>
          <w:i/>
          <w:color w:val="000000"/>
          <w:sz w:val="24"/>
          <w:szCs w:val="24"/>
        </w:rPr>
        <w:t xml:space="preserve"> 2020 г., с §6 от Постановление № 179/31.07.2020 г. на Министерския съвет числеността на ГД ИОКН най-после е увеличена от 18 на 40 щатни бройки, като се определя, че служителите в Централното управление ще бъдат 16. В изпълнение на ПМС № </w:t>
      </w:r>
      <w:r w:rsidRPr="0062368E">
        <w:rPr>
          <w:rFonts w:ascii="Times New Roman" w:hAnsi="Times New Roman"/>
          <w:bCs/>
          <w:i/>
          <w:sz w:val="24"/>
          <w:szCs w:val="24"/>
        </w:rPr>
        <w:t xml:space="preserve">179/31.07.2020 </w:t>
      </w:r>
      <w:r>
        <w:rPr>
          <w:rFonts w:ascii="Times New Roman" w:hAnsi="Times New Roman"/>
          <w:bCs/>
          <w:i/>
          <w:color w:val="000000"/>
          <w:sz w:val="24"/>
          <w:szCs w:val="24"/>
        </w:rPr>
        <w:t>г. е изменен и УПМК, обн. в ДВ, бр. 70 от 2020 г., в сила от 07.08.2020 г.</w:t>
      </w:r>
      <w:r>
        <w:rPr>
          <w:rFonts w:ascii="Times New Roman" w:hAnsi="Times New Roman"/>
          <w:bCs/>
          <w:color w:val="000000"/>
          <w:sz w:val="24"/>
          <w:szCs w:val="24"/>
        </w:rPr>
        <w:t xml:space="preserve"> С цитираното ПМС се отпускат </w:t>
      </w:r>
      <w:r w:rsidRPr="0017433E">
        <w:rPr>
          <w:rFonts w:ascii="Times New Roman" w:hAnsi="Times New Roman"/>
          <w:b/>
          <w:bCs/>
          <w:color w:val="000000"/>
          <w:sz w:val="24"/>
          <w:szCs w:val="24"/>
        </w:rPr>
        <w:t>целево щатни бройки</w:t>
      </w:r>
      <w:r>
        <w:rPr>
          <w:rFonts w:ascii="Times New Roman" w:hAnsi="Times New Roman"/>
          <w:bCs/>
          <w:color w:val="000000"/>
          <w:sz w:val="24"/>
          <w:szCs w:val="24"/>
        </w:rPr>
        <w:t xml:space="preserve">, </w:t>
      </w:r>
      <w:r w:rsidRPr="0017433E">
        <w:rPr>
          <w:rFonts w:ascii="Times New Roman" w:hAnsi="Times New Roman"/>
          <w:b/>
          <w:bCs/>
          <w:color w:val="000000"/>
          <w:sz w:val="24"/>
          <w:szCs w:val="24"/>
        </w:rPr>
        <w:t>за да се изпълнят разпоредбите на ЗКН за структуриране на Главната дирекция в централно управление и регионални инспекторати в шестте района за планиране. С ПМС № 179/31.07.2020 г. са изпълнени изискванията на ЗКН за структуриране на ГД ИОКН в централно управление и регионални инспекторати, както и препоръките на Сметната палата и на тези във функционалния анализ, възложен от Министерския съвет.</w:t>
      </w:r>
    </w:p>
    <w:p w14:paraId="6795EDBE" w14:textId="77777777" w:rsidR="009262AC" w:rsidRPr="006041BC" w:rsidRDefault="009262AC" w:rsidP="00642262">
      <w:pPr>
        <w:spacing w:after="0"/>
        <w:jc w:val="both"/>
        <w:rPr>
          <w:rFonts w:ascii="Times New Roman" w:hAnsi="Times New Roman"/>
          <w:bCs/>
          <w:color w:val="000000"/>
          <w:sz w:val="24"/>
          <w:szCs w:val="24"/>
        </w:rPr>
      </w:pPr>
      <w:r>
        <w:rPr>
          <w:rFonts w:ascii="Times New Roman" w:hAnsi="Times New Roman"/>
          <w:bCs/>
          <w:color w:val="000000"/>
          <w:sz w:val="24"/>
          <w:szCs w:val="24"/>
        </w:rPr>
        <w:tab/>
        <w:t>Подчертаваме целевия характер на отпуснатите бройки, като е видно, че най-същественото увеличение е в щатните бройки за регионалните инспекторати, които от 10 стават 24 бр.</w:t>
      </w:r>
    </w:p>
    <w:p w14:paraId="7DCE8C61" w14:textId="7E9C9EB3" w:rsidR="00C1275F" w:rsidRPr="00865113" w:rsidRDefault="00C43720" w:rsidP="0062368E">
      <w:pPr>
        <w:spacing w:after="0"/>
        <w:ind w:firstLine="708"/>
        <w:jc w:val="both"/>
        <w:rPr>
          <w:rFonts w:ascii="Times New Roman" w:hAnsi="Times New Roman"/>
          <w:bCs/>
          <w:sz w:val="24"/>
          <w:szCs w:val="24"/>
        </w:rPr>
      </w:pPr>
      <w:r w:rsidRPr="00865113">
        <w:rPr>
          <w:rFonts w:ascii="Times New Roman" w:hAnsi="Times New Roman"/>
          <w:bCs/>
          <w:sz w:val="24"/>
          <w:szCs w:val="24"/>
        </w:rPr>
        <w:t xml:space="preserve">Ето защо вносителят </w:t>
      </w:r>
      <w:r w:rsidRPr="006B3BEA">
        <w:rPr>
          <w:rFonts w:ascii="Times New Roman" w:hAnsi="Times New Roman"/>
          <w:b/>
          <w:bCs/>
          <w:sz w:val="24"/>
          <w:szCs w:val="24"/>
        </w:rPr>
        <w:t>следва да обясни какви обстоятелства са се променили след 2020</w:t>
      </w:r>
      <w:r w:rsidRPr="00865113">
        <w:rPr>
          <w:rFonts w:ascii="Times New Roman" w:hAnsi="Times New Roman"/>
          <w:bCs/>
          <w:sz w:val="24"/>
          <w:szCs w:val="24"/>
        </w:rPr>
        <w:t xml:space="preserve"> г., така че ресурсът, предоставен за преодоляване на установен недостиг, сега да се счита за излишен. Необходимо е сравнение на тогавашните и сегашните функции, фактическата заетост и натовареността, както и оценка на резултатите от увеличението.</w:t>
      </w:r>
    </w:p>
    <w:p w14:paraId="40CBEAF1" w14:textId="10ABAF31" w:rsidR="009262AC" w:rsidRPr="006041BC" w:rsidRDefault="009262AC" w:rsidP="00F270FB">
      <w:pPr>
        <w:spacing w:after="0"/>
        <w:jc w:val="both"/>
        <w:rPr>
          <w:rFonts w:ascii="Times New Roman" w:hAnsi="Times New Roman" w:cs="Times New Roman"/>
          <w:i/>
          <w:sz w:val="24"/>
          <w:szCs w:val="24"/>
        </w:rPr>
      </w:pPr>
      <w:r w:rsidRPr="006041BC">
        <w:rPr>
          <w:rFonts w:ascii="Times New Roman" w:hAnsi="Times New Roman"/>
          <w:bCs/>
          <w:color w:val="000000"/>
          <w:sz w:val="24"/>
          <w:szCs w:val="24"/>
        </w:rPr>
        <w:tab/>
      </w:r>
      <w:r w:rsidRPr="006041BC">
        <w:rPr>
          <w:rFonts w:ascii="Times New Roman" w:hAnsi="Times New Roman"/>
          <w:bCs/>
          <w:i/>
          <w:color w:val="000000"/>
          <w:sz w:val="24"/>
          <w:szCs w:val="24"/>
        </w:rPr>
        <w:t>ГД ИОКН многократно е изготвяла доклади до министрите на културата</w:t>
      </w:r>
      <w:r w:rsidRPr="006041BC">
        <w:rPr>
          <w:rFonts w:ascii="Times New Roman" w:hAnsi="Times New Roman" w:cs="Times New Roman"/>
          <w:i/>
          <w:sz w:val="24"/>
          <w:szCs w:val="24"/>
        </w:rPr>
        <w:t xml:space="preserve">  за увеличаване  на числения състав на ГД ИОКН, защото той е крайно недостатъчен за количеството и високата </w:t>
      </w:r>
      <w:proofErr w:type="spellStart"/>
      <w:r w:rsidRPr="006041BC">
        <w:rPr>
          <w:rFonts w:ascii="Times New Roman" w:hAnsi="Times New Roman" w:cs="Times New Roman"/>
          <w:i/>
          <w:sz w:val="24"/>
          <w:szCs w:val="24"/>
        </w:rPr>
        <w:t>специализираност</w:t>
      </w:r>
      <w:proofErr w:type="spellEnd"/>
      <w:r w:rsidRPr="006041BC">
        <w:rPr>
          <w:rFonts w:ascii="Times New Roman" w:hAnsi="Times New Roman" w:cs="Times New Roman"/>
          <w:i/>
          <w:sz w:val="24"/>
          <w:szCs w:val="24"/>
        </w:rPr>
        <w:t xml:space="preserve"> на работата и съответно високата отговорност на инспекторската работа, вкл. чрез сравнителен анализ с това как са уредени тези правомощия в правните системи на Гърци</w:t>
      </w:r>
      <w:r w:rsidR="001379A5">
        <w:rPr>
          <w:rFonts w:ascii="Times New Roman" w:hAnsi="Times New Roman" w:cs="Times New Roman"/>
          <w:i/>
          <w:sz w:val="24"/>
          <w:szCs w:val="24"/>
        </w:rPr>
        <w:t>я и</w:t>
      </w:r>
      <w:r w:rsidRPr="006041BC">
        <w:rPr>
          <w:rFonts w:ascii="Times New Roman" w:hAnsi="Times New Roman" w:cs="Times New Roman"/>
          <w:i/>
          <w:sz w:val="24"/>
          <w:szCs w:val="24"/>
        </w:rPr>
        <w:t xml:space="preserve"> Италия, чието културно наследство е сравнимо с това на България. Включително е разработена идея и концепция за създаване на самостоятелна агенция по контрола върху опазването на културното наследство.</w:t>
      </w:r>
    </w:p>
    <w:p w14:paraId="6A00F6FD" w14:textId="256CB069" w:rsidR="009262AC" w:rsidRPr="006041BC" w:rsidRDefault="009262AC" w:rsidP="00642262">
      <w:pPr>
        <w:spacing w:after="0"/>
        <w:ind w:firstLine="708"/>
        <w:jc w:val="both"/>
        <w:rPr>
          <w:rFonts w:ascii="Times New Roman" w:hAnsi="Times New Roman" w:cs="Times New Roman"/>
          <w:i/>
          <w:sz w:val="24"/>
          <w:szCs w:val="24"/>
        </w:rPr>
      </w:pPr>
      <w:r>
        <w:rPr>
          <w:rFonts w:ascii="Times New Roman" w:hAnsi="Times New Roman" w:cs="Times New Roman"/>
          <w:i/>
          <w:sz w:val="24"/>
          <w:szCs w:val="24"/>
        </w:rPr>
        <w:t>Вместо обаче сегашното ръководство да оцени високо работата на ГД ИОКН, т</w:t>
      </w:r>
      <w:r w:rsidRPr="001379A5">
        <w:rPr>
          <w:rFonts w:ascii="Times New Roman" w:hAnsi="Times New Roman" w:cs="Times New Roman"/>
          <w:i/>
          <w:sz w:val="24"/>
          <w:szCs w:val="24"/>
        </w:rPr>
        <w:t>о</w:t>
      </w:r>
      <w:r>
        <w:rPr>
          <w:rFonts w:ascii="Times New Roman" w:hAnsi="Times New Roman" w:cs="Times New Roman"/>
          <w:i/>
          <w:sz w:val="24"/>
          <w:szCs w:val="24"/>
        </w:rPr>
        <w:t xml:space="preserve"> поставя под опасност и досегашното крайно недостатъчно кадрово обезпечаване на инспектората.</w:t>
      </w:r>
    </w:p>
    <w:p w14:paraId="42104723" w14:textId="77777777" w:rsidR="009262AC" w:rsidRPr="006041BC" w:rsidRDefault="009262AC" w:rsidP="00642262">
      <w:pPr>
        <w:spacing w:after="0" w:line="276" w:lineRule="auto"/>
        <w:jc w:val="both"/>
        <w:rPr>
          <w:rFonts w:ascii="Times New Roman" w:hAnsi="Times New Roman" w:cs="Times New Roman"/>
          <w:sz w:val="24"/>
          <w:szCs w:val="24"/>
        </w:rPr>
      </w:pPr>
    </w:p>
    <w:p w14:paraId="083B56CA" w14:textId="77777777" w:rsidR="008770DF" w:rsidRPr="006041BC" w:rsidRDefault="009262AC" w:rsidP="008770D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ab/>
        <w:t xml:space="preserve">5. </w:t>
      </w:r>
      <w:r w:rsidR="008770DF" w:rsidRPr="006041BC">
        <w:rPr>
          <w:rFonts w:ascii="Times New Roman" w:hAnsi="Times New Roman" w:cs="Times New Roman"/>
          <w:b/>
          <w:sz w:val="24"/>
          <w:szCs w:val="24"/>
        </w:rPr>
        <w:t>Нарушаване на правата на регионалните инспектори в РИОКН на ГД ИОКН с оглед на правото им на труд и правото им на квалификация съгласно ЗДСл, вкл. уронване на достойнството им чрез пренебрегване на техния дългогодишен принос за опазване на културното наследство:</w:t>
      </w:r>
    </w:p>
    <w:p w14:paraId="7EEA3410" w14:textId="015D26FC" w:rsidR="009262AC" w:rsidRPr="006041BC" w:rsidRDefault="009262AC" w:rsidP="00642262">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ab/>
      </w:r>
      <w:r w:rsidR="008770DF" w:rsidRPr="006041BC">
        <w:rPr>
          <w:rFonts w:ascii="Times New Roman" w:hAnsi="Times New Roman" w:cs="Times New Roman"/>
          <w:sz w:val="24"/>
          <w:szCs w:val="24"/>
        </w:rPr>
        <w:t xml:space="preserve">Регионалните инспектори на ГД ИОКН без преувеличение може да се каже, че изпълняват апостолска роля, от създаването на Инспектората през 2009 – 2010 г., до увеличаването на бройките от 12 на 24 през 2020 г., </w:t>
      </w:r>
      <w:r w:rsidR="008770DF" w:rsidRPr="003B68A7">
        <w:rPr>
          <w:rFonts w:ascii="Times New Roman" w:hAnsi="Times New Roman" w:cs="Times New Roman"/>
          <w:b/>
          <w:sz w:val="24"/>
          <w:szCs w:val="24"/>
        </w:rPr>
        <w:t>в РИОКН са сформирани екипи, които без да имат свое постоянно работно място, факт, който не е известен нито на широката общественост, нито явно на ръководството на МК, за да оценят високата професионална всеотдайност на служителите на РИОКН в отделните региони</w:t>
      </w:r>
      <w:r w:rsidR="008770DF" w:rsidRPr="006041BC">
        <w:rPr>
          <w:rFonts w:ascii="Times New Roman" w:hAnsi="Times New Roman" w:cs="Times New Roman"/>
          <w:sz w:val="24"/>
          <w:szCs w:val="24"/>
        </w:rPr>
        <w:t xml:space="preserve">. </w:t>
      </w:r>
      <w:r>
        <w:rPr>
          <w:rFonts w:ascii="Times New Roman" w:hAnsi="Times New Roman" w:cs="Times New Roman"/>
          <w:sz w:val="24"/>
          <w:szCs w:val="24"/>
        </w:rPr>
        <w:t>Видно от отзвука в медиите, както и в становищата в Портала за обществено обсъждане, професионалните организаци</w:t>
      </w:r>
      <w:r w:rsidRPr="00C06FE6">
        <w:rPr>
          <w:rFonts w:ascii="Times New Roman" w:hAnsi="Times New Roman" w:cs="Times New Roman"/>
          <w:sz w:val="24"/>
          <w:szCs w:val="24"/>
        </w:rPr>
        <w:t>и</w:t>
      </w:r>
      <w:r>
        <w:rPr>
          <w:rFonts w:ascii="Times New Roman" w:hAnsi="Times New Roman" w:cs="Times New Roman"/>
          <w:sz w:val="24"/>
          <w:szCs w:val="24"/>
        </w:rPr>
        <w:t xml:space="preserve"> на отделните гилдии, както и представители на музейни организации и от смели и благородни представители на местната власт, драстичното обезкървяване на РИОКН има крайно негативно тълкуване. </w:t>
      </w:r>
    </w:p>
    <w:p w14:paraId="79DC3987" w14:textId="229899C9" w:rsidR="009262AC" w:rsidRPr="00461FD3" w:rsidRDefault="009262AC" w:rsidP="00642262">
      <w:pPr>
        <w:spacing w:after="0" w:line="276"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Видно е, че по този начин изградените към момента екипи от двама по-опитни регионални инспектори, и съответно двама  техни достойни колеги, които от 2020 г. досега успяха да действат под ръководството на ръководителите на РИОКН и на главните инспектори, така че да бъдат обучени и най-вече вдъхновени да извършват много конфликтната работа на инспектор в Инспектората по ЗКН, </w:t>
      </w:r>
      <w:r w:rsidRPr="008770DF">
        <w:rPr>
          <w:rFonts w:ascii="Times New Roman" w:hAnsi="Times New Roman" w:cs="Times New Roman"/>
          <w:sz w:val="24"/>
          <w:szCs w:val="24"/>
        </w:rPr>
        <w:t>включително оценена като длъжност с висок корупционен риск съгласно последните изменения</w:t>
      </w:r>
      <w:r w:rsidR="008770DF" w:rsidRPr="008770DF">
        <w:rPr>
          <w:rFonts w:ascii="Times New Roman" w:hAnsi="Times New Roman" w:cs="Times New Roman"/>
          <w:sz w:val="24"/>
          <w:szCs w:val="24"/>
        </w:rPr>
        <w:t xml:space="preserve">. </w:t>
      </w:r>
      <w:r>
        <w:rPr>
          <w:rFonts w:ascii="Times New Roman" w:hAnsi="Times New Roman" w:cs="Times New Roman"/>
          <w:sz w:val="24"/>
          <w:szCs w:val="24"/>
        </w:rPr>
        <w:t>Всеки, който  е влизал в контакт с регионалните инспектори, познава тяхната висока морална устойчивост, техния професионализъм, експедитивност и други професионални и човешки достойнства, които ръководството на МК трябва да адмирира и да запази за в бъдеще като основа за разширяващ се екип от инспектори с висока експертност в областта на прилагането на ЗКН, вместо нехайно в Комисията за култура в Народното събрание да се казва, че те подлежат на пенсиониране. Факт е, че на поредица от конкурси за регионални инспектори, не са се явявали архитекти, строителни инженери или други високо</w:t>
      </w:r>
      <w:r>
        <w:rPr>
          <w:rFonts w:ascii="Times New Roman" w:hAnsi="Times New Roman" w:cs="Times New Roman"/>
          <w:strike/>
          <w:sz w:val="24"/>
          <w:szCs w:val="24"/>
        </w:rPr>
        <w:t xml:space="preserve"> </w:t>
      </w:r>
      <w:r>
        <w:rPr>
          <w:rFonts w:ascii="Times New Roman" w:hAnsi="Times New Roman" w:cs="Times New Roman"/>
          <w:sz w:val="24"/>
          <w:szCs w:val="24"/>
        </w:rPr>
        <w:t>квалифицирани кадри като юристи, историци, културолози</w:t>
      </w:r>
      <w:r w:rsidRPr="00C06FE6">
        <w:rPr>
          <w:rFonts w:ascii="Times New Roman" w:hAnsi="Times New Roman" w:cs="Times New Roman"/>
          <w:sz w:val="24"/>
          <w:szCs w:val="24"/>
        </w:rPr>
        <w:t xml:space="preserve">, като според синдикалните </w:t>
      </w:r>
      <w:r w:rsidR="00C06FE6" w:rsidRPr="00C06FE6">
        <w:rPr>
          <w:rFonts w:ascii="Times New Roman" w:hAnsi="Times New Roman" w:cs="Times New Roman"/>
          <w:sz w:val="24"/>
          <w:szCs w:val="24"/>
        </w:rPr>
        <w:t xml:space="preserve">ни </w:t>
      </w:r>
      <w:r w:rsidRPr="00C06FE6">
        <w:rPr>
          <w:rFonts w:ascii="Times New Roman" w:hAnsi="Times New Roman" w:cs="Times New Roman"/>
          <w:sz w:val="24"/>
          <w:szCs w:val="24"/>
        </w:rPr>
        <w:t xml:space="preserve">членове </w:t>
      </w:r>
      <w:r w:rsidRPr="00461FD3">
        <w:rPr>
          <w:rFonts w:ascii="Times New Roman" w:hAnsi="Times New Roman" w:cs="Times New Roman"/>
          <w:b/>
          <w:sz w:val="24"/>
          <w:szCs w:val="24"/>
        </w:rPr>
        <w:t>затрудненията при привличането на кадри са свързани не само с ниското заплащане, но и с недостатъчното материално и организационно обезпечаване и социална защита, включително:</w:t>
      </w:r>
      <w:r w:rsidRPr="00461FD3">
        <w:rPr>
          <w:rFonts w:ascii="Times New Roman" w:hAnsi="Times New Roman" w:cs="Times New Roman"/>
          <w:b/>
          <w:i/>
          <w:iCs/>
          <w:sz w:val="24"/>
          <w:szCs w:val="24"/>
        </w:rPr>
        <w:t xml:space="preserve"> </w:t>
      </w:r>
    </w:p>
    <w:p w14:paraId="1097E9A8" w14:textId="77777777" w:rsidR="009262AC" w:rsidRPr="00461FD3" w:rsidRDefault="009262AC" w:rsidP="00C43720">
      <w:pPr>
        <w:pStyle w:val="ListParagraph"/>
        <w:numPr>
          <w:ilvl w:val="0"/>
          <w:numId w:val="33"/>
        </w:numPr>
        <w:spacing w:after="0" w:line="276" w:lineRule="auto"/>
        <w:ind w:left="0" w:firstLine="0"/>
        <w:jc w:val="both"/>
        <w:rPr>
          <w:rFonts w:ascii="Times New Roman" w:hAnsi="Times New Roman" w:cs="Times New Roman"/>
          <w:b/>
          <w:sz w:val="24"/>
          <w:szCs w:val="24"/>
        </w:rPr>
      </w:pPr>
      <w:r w:rsidRPr="00461FD3">
        <w:rPr>
          <w:rFonts w:ascii="Times New Roman" w:hAnsi="Times New Roman" w:cs="Times New Roman"/>
          <w:b/>
          <w:sz w:val="24"/>
          <w:szCs w:val="24"/>
        </w:rPr>
        <w:t>Липса на офиси в градовете, центрове на РИОКН;</w:t>
      </w:r>
    </w:p>
    <w:p w14:paraId="2EEB7E04" w14:textId="77777777" w:rsidR="009262AC" w:rsidRPr="00461FD3" w:rsidRDefault="009262AC" w:rsidP="00C43720">
      <w:pPr>
        <w:pStyle w:val="ListParagraph"/>
        <w:numPr>
          <w:ilvl w:val="0"/>
          <w:numId w:val="33"/>
        </w:numPr>
        <w:spacing w:after="0" w:line="276" w:lineRule="auto"/>
        <w:ind w:left="0" w:firstLine="0"/>
        <w:jc w:val="both"/>
        <w:rPr>
          <w:rFonts w:ascii="Times New Roman" w:hAnsi="Times New Roman" w:cs="Times New Roman"/>
          <w:b/>
          <w:sz w:val="24"/>
          <w:szCs w:val="24"/>
        </w:rPr>
      </w:pPr>
      <w:r w:rsidRPr="00461FD3">
        <w:rPr>
          <w:rFonts w:ascii="Times New Roman" w:hAnsi="Times New Roman" w:cs="Times New Roman"/>
          <w:b/>
          <w:sz w:val="24"/>
          <w:szCs w:val="24"/>
        </w:rPr>
        <w:t>Липса на офисна техника и канцеларски материали;</w:t>
      </w:r>
    </w:p>
    <w:p w14:paraId="1B4E2AD5" w14:textId="77777777" w:rsidR="009262AC" w:rsidRPr="00461FD3" w:rsidRDefault="009262AC" w:rsidP="00C43720">
      <w:pPr>
        <w:pStyle w:val="ListParagraph"/>
        <w:numPr>
          <w:ilvl w:val="0"/>
          <w:numId w:val="33"/>
        </w:numPr>
        <w:spacing w:after="0" w:line="276" w:lineRule="auto"/>
        <w:ind w:left="0" w:firstLine="0"/>
        <w:jc w:val="both"/>
        <w:rPr>
          <w:rFonts w:ascii="Times New Roman" w:hAnsi="Times New Roman" w:cs="Times New Roman"/>
          <w:b/>
          <w:sz w:val="24"/>
          <w:szCs w:val="24"/>
        </w:rPr>
      </w:pPr>
      <w:r w:rsidRPr="00461FD3">
        <w:rPr>
          <w:rFonts w:ascii="Times New Roman" w:hAnsi="Times New Roman" w:cs="Times New Roman"/>
          <w:b/>
          <w:sz w:val="24"/>
          <w:szCs w:val="24"/>
        </w:rPr>
        <w:t xml:space="preserve">Липса на съвременна техника за дистанционен контрол – </w:t>
      </w:r>
      <w:proofErr w:type="spellStart"/>
      <w:r w:rsidRPr="00461FD3">
        <w:rPr>
          <w:rFonts w:ascii="Times New Roman" w:hAnsi="Times New Roman" w:cs="Times New Roman"/>
          <w:b/>
          <w:sz w:val="24"/>
          <w:szCs w:val="24"/>
        </w:rPr>
        <w:t>дронове</w:t>
      </w:r>
      <w:proofErr w:type="spellEnd"/>
      <w:r w:rsidRPr="00461FD3">
        <w:rPr>
          <w:rFonts w:ascii="Times New Roman" w:hAnsi="Times New Roman" w:cs="Times New Roman"/>
          <w:b/>
          <w:sz w:val="24"/>
          <w:szCs w:val="24"/>
        </w:rPr>
        <w:t>, радари и други устройства;</w:t>
      </w:r>
    </w:p>
    <w:p w14:paraId="20CDFCE1" w14:textId="77777777" w:rsidR="009262AC" w:rsidRPr="00461FD3" w:rsidRDefault="009262AC" w:rsidP="00C43720">
      <w:pPr>
        <w:pStyle w:val="ListParagraph"/>
        <w:numPr>
          <w:ilvl w:val="0"/>
          <w:numId w:val="33"/>
        </w:numPr>
        <w:spacing w:after="0" w:line="276" w:lineRule="auto"/>
        <w:ind w:left="0" w:firstLine="0"/>
        <w:jc w:val="both"/>
        <w:rPr>
          <w:rFonts w:ascii="Times New Roman" w:hAnsi="Times New Roman" w:cs="Times New Roman"/>
          <w:b/>
          <w:sz w:val="24"/>
          <w:szCs w:val="24"/>
        </w:rPr>
      </w:pPr>
      <w:r w:rsidRPr="00461FD3">
        <w:rPr>
          <w:rFonts w:ascii="Times New Roman" w:hAnsi="Times New Roman" w:cs="Times New Roman"/>
          <w:b/>
          <w:sz w:val="24"/>
          <w:szCs w:val="24"/>
        </w:rPr>
        <w:t>Липса на подходящи МПС, вкл. високопроходими, с оглед на отдалечените места, в които се намират проверяваните археологически обекти;</w:t>
      </w:r>
    </w:p>
    <w:p w14:paraId="196B12DE" w14:textId="30E122E7" w:rsidR="009262AC" w:rsidRPr="006041BC" w:rsidRDefault="009262AC" w:rsidP="00C43720">
      <w:pPr>
        <w:pStyle w:val="ListParagraph"/>
        <w:numPr>
          <w:ilvl w:val="0"/>
          <w:numId w:val="33"/>
        </w:numPr>
        <w:spacing w:after="0" w:line="276" w:lineRule="auto"/>
        <w:ind w:left="0" w:firstLine="0"/>
        <w:jc w:val="both"/>
        <w:rPr>
          <w:rFonts w:ascii="Times New Roman" w:hAnsi="Times New Roman" w:cs="Times New Roman"/>
          <w:sz w:val="24"/>
          <w:szCs w:val="24"/>
        </w:rPr>
      </w:pPr>
      <w:r w:rsidRPr="00461FD3">
        <w:rPr>
          <w:rFonts w:ascii="Times New Roman" w:hAnsi="Times New Roman" w:cs="Times New Roman"/>
          <w:b/>
          <w:sz w:val="24"/>
          <w:szCs w:val="24"/>
        </w:rPr>
        <w:t>Липса на застраховки „живот“ и „трудова злополука“</w:t>
      </w:r>
      <w:r w:rsidR="00461FD3">
        <w:rPr>
          <w:rFonts w:ascii="Times New Roman" w:hAnsi="Times New Roman" w:cs="Times New Roman"/>
          <w:b/>
          <w:sz w:val="24"/>
          <w:szCs w:val="24"/>
        </w:rPr>
        <w:t>,</w:t>
      </w:r>
      <w:r w:rsidRPr="00461FD3">
        <w:rPr>
          <w:rFonts w:ascii="Times New Roman" w:hAnsi="Times New Roman" w:cs="Times New Roman"/>
          <w:b/>
          <w:sz w:val="24"/>
          <w:szCs w:val="24"/>
        </w:rPr>
        <w:t xml:space="preserve"> </w:t>
      </w:r>
      <w:r>
        <w:rPr>
          <w:rFonts w:ascii="Times New Roman" w:hAnsi="Times New Roman" w:cs="Times New Roman"/>
          <w:sz w:val="24"/>
          <w:szCs w:val="24"/>
        </w:rPr>
        <w:t xml:space="preserve">доколкото регионалните инспектори изпълняват по същество още няколко работни функции – те са шофьори на МПС, защото те изпълняват служебните си задължения по командировъчни заповеди в различни населени места в съответните региони, а веднъж или повече пъти в месеца пътуват до София, за да се отчитат в МК, те също така изпълняват роля на монтьори, куриери  и технически сътрудници, доколкото ежедневно изпращат документите, изработени от тях до ЦУ на МК, </w:t>
      </w:r>
      <w:r>
        <w:rPr>
          <w:rFonts w:ascii="Times New Roman" w:hAnsi="Times New Roman" w:cs="Times New Roman"/>
          <w:sz w:val="24"/>
          <w:szCs w:val="24"/>
        </w:rPr>
        <w:lastRenderedPageBreak/>
        <w:t xml:space="preserve">тъй като нямат деловодство или възможност за самостоятелно извеждане на съставените от тях документи – проекти на заповеди, констативни протоколи, становища, отговори на предложения и сигнали. </w:t>
      </w:r>
    </w:p>
    <w:p w14:paraId="799B6050" w14:textId="5ECD46EC" w:rsidR="00C43720" w:rsidRPr="00D23E24" w:rsidRDefault="009262AC" w:rsidP="00D23E24">
      <w:pPr>
        <w:pStyle w:val="ListParagraph"/>
        <w:spacing w:after="0" w:line="276" w:lineRule="auto"/>
        <w:ind w:left="0"/>
        <w:jc w:val="both"/>
        <w:rPr>
          <w:rFonts w:ascii="Times New Roman" w:hAnsi="Times New Roman" w:cs="Times New Roman"/>
          <w:sz w:val="24"/>
          <w:szCs w:val="24"/>
        </w:rPr>
      </w:pPr>
      <w:r w:rsidRPr="00D23E24">
        <w:rPr>
          <w:rFonts w:ascii="Times New Roman" w:hAnsi="Times New Roman" w:cs="Times New Roman"/>
          <w:sz w:val="24"/>
          <w:szCs w:val="24"/>
        </w:rPr>
        <w:t>Инспекторите носят висока отговорност при контактите</w:t>
      </w:r>
      <w:r w:rsidR="00D23E24" w:rsidRPr="00D23E24">
        <w:rPr>
          <w:rFonts w:ascii="Times New Roman" w:hAnsi="Times New Roman" w:cs="Times New Roman"/>
          <w:sz w:val="24"/>
          <w:szCs w:val="24"/>
        </w:rPr>
        <w:t xml:space="preserve"> </w:t>
      </w:r>
      <w:r w:rsidRPr="00D23E24">
        <w:rPr>
          <w:rFonts w:ascii="Times New Roman" w:hAnsi="Times New Roman" w:cs="Times New Roman"/>
          <w:sz w:val="24"/>
          <w:szCs w:val="24"/>
        </w:rPr>
        <w:t>си с нарушителите, с които влизат в пряк конфликт, с опасност за живота и здравето си. Освен че съставят актове и подготвят разпореждания за принудителни мерки, инспекторите се явяват и като свидетели пред органите на съдебната власт – те дават показания пред полицейски органи, пред следователи и пред съда, включително участват в проверки на място при извършени нарушения. Това изисква от тях висока компетентност по ЗАНН, по АПК, НПК, както и висока документална  и писмена култура, която е видна от съставените от тях документи, вкл. индивидуални административни актове и актове за установяване на административни нарушения, липсата на оспорване на значителната част от които, както и последващото им признаване като законосъобразни от съда, са висока оценка за безупречната работа</w:t>
      </w:r>
      <w:r w:rsidR="00C43720" w:rsidRPr="00D23E24">
        <w:rPr>
          <w:rFonts w:ascii="Times New Roman" w:hAnsi="Times New Roman" w:cs="Times New Roman"/>
          <w:sz w:val="24"/>
          <w:szCs w:val="24"/>
        </w:rPr>
        <w:t xml:space="preserve"> и </w:t>
      </w:r>
      <w:r w:rsidRPr="00D23E24">
        <w:rPr>
          <w:rFonts w:ascii="Times New Roman" w:hAnsi="Times New Roman" w:cs="Times New Roman"/>
          <w:sz w:val="24"/>
          <w:szCs w:val="24"/>
        </w:rPr>
        <w:t>професионалния капацитет на инспекторите.</w:t>
      </w:r>
      <w:r w:rsidRPr="00D23E24">
        <w:rPr>
          <w:rFonts w:ascii="Times New Roman" w:hAnsi="Times New Roman" w:cs="Times New Roman"/>
          <w:i/>
          <w:iCs/>
          <w:sz w:val="24"/>
          <w:szCs w:val="24"/>
        </w:rPr>
        <w:t xml:space="preserve"> </w:t>
      </w:r>
    </w:p>
    <w:p w14:paraId="3BDBE3B6" w14:textId="090204C9" w:rsidR="009262AC" w:rsidRPr="00D23E24" w:rsidRDefault="009262AC" w:rsidP="00C43720">
      <w:pPr>
        <w:spacing w:after="0" w:line="276" w:lineRule="auto"/>
        <w:ind w:firstLine="708"/>
        <w:jc w:val="both"/>
        <w:rPr>
          <w:rFonts w:ascii="Times New Roman" w:hAnsi="Times New Roman" w:cs="Times New Roman"/>
          <w:sz w:val="24"/>
          <w:szCs w:val="24"/>
        </w:rPr>
      </w:pPr>
      <w:r w:rsidRPr="00D23E24">
        <w:rPr>
          <w:rFonts w:ascii="Times New Roman" w:hAnsi="Times New Roman" w:cs="Times New Roman"/>
          <w:sz w:val="24"/>
          <w:szCs w:val="24"/>
        </w:rPr>
        <w:t xml:space="preserve">В заключение, на широката общественост, на професионалната общност и на членовете на синдиката в МК, </w:t>
      </w:r>
      <w:r w:rsidR="00C43720" w:rsidRPr="00D23E24">
        <w:rPr>
          <w:rFonts w:ascii="Times New Roman" w:hAnsi="Times New Roman" w:cs="Times New Roman"/>
          <w:sz w:val="24"/>
          <w:szCs w:val="24"/>
        </w:rPr>
        <w:t>задължително</w:t>
      </w:r>
      <w:r w:rsidRPr="00D23E24">
        <w:rPr>
          <w:rFonts w:ascii="Times New Roman" w:hAnsi="Times New Roman" w:cs="Times New Roman"/>
          <w:sz w:val="24"/>
          <w:szCs w:val="24"/>
        </w:rPr>
        <w:t xml:space="preserve"> следва да бъдат предоставени анализите, справките и другите документи, удостоверяващи заявения в Доклада „детайлен </w:t>
      </w:r>
      <w:r w:rsidRPr="00D23E24">
        <w:rPr>
          <w:rFonts w:ascii="Times New Roman" w:hAnsi="Times New Roman" w:cs="Times New Roman"/>
          <w:b/>
          <w:bCs/>
          <w:sz w:val="24"/>
          <w:szCs w:val="24"/>
        </w:rPr>
        <w:t>преглед</w:t>
      </w:r>
      <w:r w:rsidRPr="00D23E24">
        <w:rPr>
          <w:rFonts w:ascii="Times New Roman" w:hAnsi="Times New Roman" w:cs="Times New Roman"/>
          <w:sz w:val="24"/>
          <w:szCs w:val="24"/>
        </w:rPr>
        <w:t xml:space="preserve"> на функциите, структурата и числеността на персонала“, проблемите и </w:t>
      </w:r>
      <w:r w:rsidR="000F218E" w:rsidRPr="00D23E24">
        <w:rPr>
          <w:rFonts w:ascii="Times New Roman" w:hAnsi="Times New Roman" w:cs="Times New Roman"/>
          <w:sz w:val="24"/>
          <w:szCs w:val="24"/>
        </w:rPr>
        <w:t>необходимите мерки</w:t>
      </w:r>
      <w:r w:rsidRPr="00D23E24">
        <w:rPr>
          <w:rFonts w:ascii="Times New Roman" w:hAnsi="Times New Roman" w:cs="Times New Roman"/>
          <w:sz w:val="24"/>
          <w:szCs w:val="24"/>
        </w:rPr>
        <w:t xml:space="preserve">. Ако резултатите не са оформени в един самостоятелен документ, следва да бъдат представени съответните материали, върху които се основава </w:t>
      </w:r>
      <w:r w:rsidR="000F218E" w:rsidRPr="00D23E24">
        <w:rPr>
          <w:rFonts w:ascii="Times New Roman" w:hAnsi="Times New Roman" w:cs="Times New Roman"/>
          <w:sz w:val="24"/>
          <w:szCs w:val="24"/>
        </w:rPr>
        <w:t>заключението, респ. предложението за изменение и допълнение на УП</w:t>
      </w:r>
      <w:r w:rsidRPr="00D23E24">
        <w:rPr>
          <w:rFonts w:ascii="Times New Roman" w:hAnsi="Times New Roman" w:cs="Times New Roman"/>
          <w:sz w:val="24"/>
          <w:szCs w:val="24"/>
        </w:rPr>
        <w:t>.</w:t>
      </w:r>
      <w:r w:rsidR="000F218E" w:rsidRPr="00D23E24">
        <w:rPr>
          <w:rFonts w:ascii="Times New Roman" w:hAnsi="Times New Roman" w:cs="Times New Roman"/>
          <w:sz w:val="24"/>
          <w:szCs w:val="24"/>
        </w:rPr>
        <w:t xml:space="preserve"> </w:t>
      </w:r>
    </w:p>
    <w:p w14:paraId="7DBBA27E" w14:textId="09A1D60D" w:rsidR="009262AC" w:rsidRPr="00D23E24" w:rsidRDefault="009262AC" w:rsidP="00642262">
      <w:pPr>
        <w:spacing w:after="0" w:line="276" w:lineRule="auto"/>
        <w:ind w:firstLine="720"/>
        <w:jc w:val="both"/>
        <w:rPr>
          <w:rFonts w:ascii="Times New Roman" w:hAnsi="Times New Roman" w:cs="Times New Roman"/>
          <w:b/>
          <w:sz w:val="24"/>
          <w:szCs w:val="24"/>
        </w:rPr>
      </w:pPr>
      <w:r w:rsidRPr="00D23E24">
        <w:rPr>
          <w:rFonts w:ascii="Times New Roman" w:hAnsi="Times New Roman" w:cs="Times New Roman"/>
          <w:b/>
          <w:sz w:val="24"/>
          <w:szCs w:val="24"/>
        </w:rPr>
        <w:t>Изискваме да бъде представена информация за звената и експертите, извършили прегледа, използваните данни и начина, по който са проверени изводите. Общата формулировка „евентуални проблемни области“ не позволява да се установи кои проблеми са доказани и  какви данни са използвани в процеса на подготовка. Формулировката „евентуални“ проблемни области не предполага категорично  установени такива, а по-скоро говори за очаквани такива.</w:t>
      </w:r>
      <w:r w:rsidR="000F218E" w:rsidRPr="00D23E24">
        <w:rPr>
          <w:rFonts w:ascii="Times New Roman" w:hAnsi="Times New Roman" w:cs="Times New Roman"/>
          <w:b/>
          <w:sz w:val="24"/>
          <w:szCs w:val="24"/>
        </w:rPr>
        <w:t xml:space="preserve"> Липсата на конкретна фактическа обосновка прави доклада непрецизен и недостатъчен източник на аргументи, изводи и мерки за действие. В ЧПОВ се посочва, че е „извършен цялостен и детайлен преглед на функциите, структурата и числеността на персонала в МК“. Настояваме </w:t>
      </w:r>
      <w:r w:rsidR="00CA4C6E" w:rsidRPr="00D23E24">
        <w:rPr>
          <w:rFonts w:ascii="Times New Roman" w:hAnsi="Times New Roman" w:cs="Times New Roman"/>
          <w:b/>
          <w:sz w:val="24"/>
          <w:szCs w:val="24"/>
        </w:rPr>
        <w:t xml:space="preserve">всички </w:t>
      </w:r>
      <w:r w:rsidR="000F218E" w:rsidRPr="00D23E24">
        <w:rPr>
          <w:rFonts w:ascii="Times New Roman" w:hAnsi="Times New Roman" w:cs="Times New Roman"/>
          <w:b/>
          <w:sz w:val="24"/>
          <w:szCs w:val="24"/>
        </w:rPr>
        <w:t xml:space="preserve">тези документи и материали да бъдат предоставени своевременно, така че синдикатът да има реална и обективна възможност да ги обсъди и да представи допълнителна аргументирана позиция преди финализиране на проекта. </w:t>
      </w:r>
    </w:p>
    <w:p w14:paraId="4CB7A766" w14:textId="6DD10702" w:rsidR="009262AC" w:rsidRPr="006041BC" w:rsidRDefault="009262AC" w:rsidP="00642262">
      <w:pPr>
        <w:spacing w:after="0" w:line="276" w:lineRule="auto"/>
        <w:ind w:firstLine="720"/>
        <w:jc w:val="both"/>
        <w:rPr>
          <w:rFonts w:ascii="Times New Roman" w:hAnsi="Times New Roman" w:cs="Times New Roman"/>
          <w:sz w:val="24"/>
          <w:szCs w:val="24"/>
        </w:rPr>
      </w:pPr>
      <w:r w:rsidRPr="006041BC">
        <w:rPr>
          <w:rFonts w:ascii="Times New Roman" w:hAnsi="Times New Roman" w:cs="Times New Roman"/>
          <w:sz w:val="24"/>
          <w:szCs w:val="24"/>
        </w:rPr>
        <w:t>Изразяваме дълбокото си съмнение, че декларираните и заложените  цели  за „усъвършенстване на организационната структура и повишаване на ефективността и ефикасността на административната дейност чрез предлаганите промени“ ще доведат до оптимално използване на наличния човешки ресурс, съобразено с реално изпълняваните функции, натовареността на административните звена и необходимостта от адекватно кадрово обезпечаване на приоритетните дейности на Министерството.</w:t>
      </w:r>
    </w:p>
    <w:p w14:paraId="0EF9CE14" w14:textId="1B04C325" w:rsidR="00CA4C6E" w:rsidRDefault="009262AC" w:rsidP="00642262">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Напротив, както подробно бе изложено по-горе, съкращаване наполовина на висококвалифицирани, отговорни и с доказа</w:t>
      </w:r>
      <w:r w:rsidRPr="00CA4C6E">
        <w:rPr>
          <w:rFonts w:ascii="Times New Roman" w:hAnsi="Times New Roman" w:cs="Times New Roman"/>
          <w:sz w:val="24"/>
          <w:szCs w:val="24"/>
        </w:rPr>
        <w:t>на</w:t>
      </w:r>
      <w:r>
        <w:rPr>
          <w:rFonts w:ascii="Times New Roman" w:hAnsi="Times New Roman" w:cs="Times New Roman"/>
          <w:sz w:val="24"/>
          <w:szCs w:val="24"/>
        </w:rPr>
        <w:t xml:space="preserve"> във времето морална устойчивост, служители на  РИОКН, ще доведе до колапс на цялостната дейност в ГД</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ИОКН, </w:t>
      </w:r>
      <w:r w:rsidRPr="005B0F21">
        <w:rPr>
          <w:rFonts w:ascii="Times New Roman" w:hAnsi="Times New Roman" w:cs="Times New Roman"/>
          <w:sz w:val="24"/>
          <w:szCs w:val="24"/>
        </w:rPr>
        <w:t xml:space="preserve">тъй като публикуваната обосновка </w:t>
      </w:r>
      <w:r w:rsidRPr="005B0F21">
        <w:rPr>
          <w:rFonts w:ascii="Times New Roman" w:hAnsi="Times New Roman" w:cs="Times New Roman"/>
          <w:b/>
          <w:bCs/>
          <w:sz w:val="24"/>
          <w:szCs w:val="24"/>
        </w:rPr>
        <w:t xml:space="preserve">не показва как </w:t>
      </w:r>
      <w:r>
        <w:rPr>
          <w:rFonts w:ascii="Times New Roman" w:hAnsi="Times New Roman" w:cs="Times New Roman"/>
          <w:b/>
          <w:bCs/>
          <w:sz w:val="24"/>
          <w:szCs w:val="24"/>
        </w:rPr>
        <w:t xml:space="preserve">са </w:t>
      </w:r>
      <w:r w:rsidRPr="00CA4C6E">
        <w:rPr>
          <w:rFonts w:ascii="Times New Roman" w:hAnsi="Times New Roman" w:cs="Times New Roman"/>
          <w:b/>
          <w:bCs/>
          <w:sz w:val="24"/>
          <w:szCs w:val="24"/>
        </w:rPr>
        <w:t>взети предвид</w:t>
      </w:r>
      <w:r w:rsidRPr="00CA4C6E">
        <w:rPr>
          <w:rFonts w:ascii="Times New Roman" w:hAnsi="Times New Roman" w:cs="Times New Roman"/>
          <w:sz w:val="24"/>
          <w:szCs w:val="24"/>
        </w:rPr>
        <w:t xml:space="preserve"> предоставените с </w:t>
      </w:r>
      <w:r w:rsidRPr="00CA4C6E">
        <w:rPr>
          <w:rFonts w:ascii="Times New Roman" w:hAnsi="Times New Roman" w:cs="Times New Roman"/>
          <w:b/>
          <w:bCs/>
          <w:sz w:val="24"/>
          <w:szCs w:val="24"/>
        </w:rPr>
        <w:t>отчетени доклади</w:t>
      </w:r>
      <w:r w:rsidR="00CA4C6E" w:rsidRPr="00CA4C6E">
        <w:rPr>
          <w:rFonts w:ascii="Times New Roman" w:hAnsi="Times New Roman" w:cs="Times New Roman"/>
          <w:b/>
          <w:bCs/>
          <w:sz w:val="24"/>
          <w:szCs w:val="24"/>
        </w:rPr>
        <w:t xml:space="preserve"> и</w:t>
      </w:r>
      <w:r w:rsidRPr="00CA4C6E">
        <w:rPr>
          <w:rFonts w:ascii="Times New Roman" w:hAnsi="Times New Roman" w:cs="Times New Roman"/>
          <w:b/>
          <w:bCs/>
          <w:sz w:val="24"/>
          <w:szCs w:val="24"/>
        </w:rPr>
        <w:t xml:space="preserve"> </w:t>
      </w:r>
      <w:r w:rsidRPr="00CA4C6E">
        <w:rPr>
          <w:rFonts w:ascii="Times New Roman" w:hAnsi="Times New Roman" w:cs="Times New Roman"/>
          <w:sz w:val="24"/>
          <w:szCs w:val="24"/>
        </w:rPr>
        <w:t xml:space="preserve">отчети </w:t>
      </w:r>
      <w:r>
        <w:rPr>
          <w:rFonts w:ascii="Times New Roman" w:hAnsi="Times New Roman" w:cs="Times New Roman"/>
          <w:sz w:val="24"/>
          <w:szCs w:val="24"/>
        </w:rPr>
        <w:t xml:space="preserve">на ГД ИОКН </w:t>
      </w:r>
      <w:r w:rsidRPr="00CA4C6E">
        <w:rPr>
          <w:rFonts w:ascii="Times New Roman" w:hAnsi="Times New Roman" w:cs="Times New Roman"/>
          <w:sz w:val="24"/>
          <w:szCs w:val="24"/>
        </w:rPr>
        <w:t xml:space="preserve">точни измерения на обема от дейности и документооборот, както и не са взети </w:t>
      </w:r>
      <w:r w:rsidRPr="00CA4C6E">
        <w:rPr>
          <w:rFonts w:ascii="Times New Roman" w:hAnsi="Times New Roman" w:cs="Times New Roman"/>
          <w:sz w:val="24"/>
          <w:szCs w:val="24"/>
        </w:rPr>
        <w:lastRenderedPageBreak/>
        <w:t>предвид предложените мерки за осигуряване на минимални условия на работа и мерки на облекчаване на високата натовареност на инспекторите.</w:t>
      </w:r>
    </w:p>
    <w:p w14:paraId="3C9DD59D" w14:textId="10B1C5B1" w:rsidR="009262AC" w:rsidRPr="00CA4C6E" w:rsidRDefault="009262AC" w:rsidP="00642262">
      <w:pPr>
        <w:spacing w:after="0" w:line="276" w:lineRule="auto"/>
        <w:ind w:firstLine="720"/>
        <w:jc w:val="both"/>
        <w:rPr>
          <w:rFonts w:ascii="Times New Roman" w:hAnsi="Times New Roman" w:cs="Times New Roman"/>
          <w:sz w:val="24"/>
          <w:szCs w:val="24"/>
        </w:rPr>
      </w:pPr>
      <w:r w:rsidRPr="00CA4C6E">
        <w:rPr>
          <w:rFonts w:ascii="Times New Roman" w:hAnsi="Times New Roman" w:cs="Times New Roman"/>
          <w:i/>
          <w:iCs/>
          <w:color w:val="0000FF"/>
          <w:sz w:val="24"/>
          <w:szCs w:val="24"/>
        </w:rPr>
        <w:t xml:space="preserve"> </w:t>
      </w:r>
    </w:p>
    <w:p w14:paraId="0E18AE8C" w14:textId="77777777" w:rsidR="00BA0D8C" w:rsidRPr="00BA0D8C" w:rsidRDefault="0035420C" w:rsidP="00642262">
      <w:pPr>
        <w:spacing w:before="240" w:after="0"/>
        <w:jc w:val="both"/>
        <w:rPr>
          <w:rFonts w:ascii="Times New Roman" w:hAnsi="Times New Roman" w:cs="Times New Roman"/>
          <w:b/>
          <w:sz w:val="24"/>
          <w:szCs w:val="24"/>
        </w:rPr>
      </w:pPr>
      <w:r w:rsidRPr="006041BC">
        <w:rPr>
          <w:rFonts w:ascii="Times New Roman" w:hAnsi="Times New Roman" w:cs="Times New Roman"/>
          <w:b/>
          <w:sz w:val="24"/>
          <w:szCs w:val="24"/>
        </w:rPr>
        <w:tab/>
      </w:r>
      <w:r w:rsidRPr="00193EE3">
        <w:rPr>
          <w:rFonts w:ascii="Times New Roman" w:hAnsi="Times New Roman" w:cs="Times New Roman"/>
          <w:b/>
          <w:sz w:val="24"/>
          <w:szCs w:val="24"/>
          <w:lang w:val="en-US"/>
        </w:rPr>
        <w:t>III.</w:t>
      </w:r>
      <w:r w:rsidR="00203C2E" w:rsidRPr="00193EE3">
        <w:rPr>
          <w:rFonts w:ascii="Times New Roman" w:hAnsi="Times New Roman" w:cs="Times New Roman"/>
          <w:b/>
          <w:sz w:val="24"/>
          <w:szCs w:val="24"/>
          <w:lang w:val="en-US"/>
        </w:rPr>
        <w:t xml:space="preserve"> </w:t>
      </w:r>
      <w:r w:rsidR="00A81F73" w:rsidRPr="00193EE3">
        <w:rPr>
          <w:rFonts w:ascii="Times New Roman" w:hAnsi="Times New Roman" w:cs="Times New Roman"/>
          <w:b/>
          <w:sz w:val="24"/>
          <w:szCs w:val="24"/>
          <w:lang w:val="en-US"/>
        </w:rPr>
        <w:t xml:space="preserve">ЧАСТ </w:t>
      </w:r>
      <w:r w:rsidR="00A81F73" w:rsidRPr="00193EE3">
        <w:rPr>
          <w:rFonts w:ascii="Times New Roman" w:hAnsi="Times New Roman" w:cs="Times New Roman"/>
          <w:b/>
          <w:sz w:val="24"/>
          <w:szCs w:val="24"/>
        </w:rPr>
        <w:t>ДИРЕКЦИЯ „УПРАВЛЕНИЕ НА СОБСТВЕНОСТТА“:</w:t>
      </w:r>
    </w:p>
    <w:p w14:paraId="65E138A3" w14:textId="77777777" w:rsidR="000847BD" w:rsidRDefault="000847BD" w:rsidP="00642262">
      <w:pPr>
        <w:spacing w:after="0" w:line="276" w:lineRule="auto"/>
        <w:ind w:firstLine="709"/>
        <w:jc w:val="both"/>
        <w:rPr>
          <w:rFonts w:ascii="Times New Roman" w:eastAsia="Times New Roman" w:hAnsi="Times New Roman" w:cs="Times New Roman"/>
          <w:b/>
          <w:color w:val="000000"/>
          <w:sz w:val="24"/>
          <w:szCs w:val="24"/>
        </w:rPr>
      </w:pPr>
    </w:p>
    <w:p w14:paraId="63ECE169" w14:textId="6DB5789E" w:rsidR="00BA0D8C" w:rsidRPr="00BA0D8C" w:rsidRDefault="00193EE3" w:rsidP="003724CF">
      <w:pPr>
        <w:spacing w:after="0" w:line="276" w:lineRule="auto"/>
        <w:jc w:val="both"/>
        <w:rPr>
          <w:rFonts w:ascii="Times New Roman" w:eastAsia="Times New Roman" w:hAnsi="Times New Roman" w:cs="Times New Roman"/>
          <w:color w:val="000000"/>
          <w:sz w:val="24"/>
          <w:szCs w:val="24"/>
        </w:rPr>
      </w:pPr>
      <w:r w:rsidRPr="00193EE3">
        <w:rPr>
          <w:rFonts w:ascii="Times New Roman" w:eastAsia="Times New Roman" w:hAnsi="Times New Roman" w:cs="Times New Roman"/>
          <w:b/>
          <w:color w:val="000000"/>
          <w:sz w:val="24"/>
          <w:szCs w:val="24"/>
        </w:rPr>
        <w:t>1.</w:t>
      </w:r>
      <w:r>
        <w:rPr>
          <w:rFonts w:ascii="Times New Roman" w:eastAsia="Times New Roman" w:hAnsi="Times New Roman" w:cs="Times New Roman"/>
          <w:color w:val="000000"/>
          <w:sz w:val="24"/>
          <w:szCs w:val="24"/>
        </w:rPr>
        <w:t xml:space="preserve"> </w:t>
      </w:r>
      <w:r w:rsidR="00BA0D8C" w:rsidRPr="00BA0D8C">
        <w:rPr>
          <w:rFonts w:ascii="Times New Roman" w:eastAsia="Times New Roman" w:hAnsi="Times New Roman" w:cs="Times New Roman"/>
          <w:color w:val="000000"/>
          <w:sz w:val="24"/>
          <w:szCs w:val="24"/>
        </w:rPr>
        <w:t>Дирекция „Управление на собствеността“ в Министерството на културата е административно звено от общата администрация по смисъла на чл. 7, ал. 1, т. 4 от Закона за администрацията (ЗА), което изпълнява ключови функции по осигуряване на необходимите условия за осъществяване на дейността на министерството и на второстепенните разпоредители с бюджет към министъра на културата. Дейността на дирекцията е пряко свързана с управлението, правното обезпечаване, документирането и поддържането на държавната собственост в системата на културата, както и с планирането, координирането и контрола върху дейностите по реализация на капиталовите разходи.</w:t>
      </w:r>
    </w:p>
    <w:p w14:paraId="11906DF6"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Към настоящия момент, съгласно действащия Устройствен правилник, дирекцията функционира с численост от </w:t>
      </w:r>
      <w:r>
        <w:rPr>
          <w:rFonts w:ascii="Times New Roman" w:eastAsia="Times New Roman" w:hAnsi="Times New Roman" w:cs="Times New Roman"/>
          <w:b/>
          <w:bCs/>
          <w:color w:val="000000"/>
          <w:sz w:val="24"/>
          <w:szCs w:val="24"/>
        </w:rPr>
        <w:t>7 щатни бройки</w:t>
      </w:r>
      <w:r>
        <w:rPr>
          <w:rFonts w:ascii="Times New Roman" w:eastAsia="Times New Roman" w:hAnsi="Times New Roman" w:cs="Times New Roman"/>
          <w:color w:val="000000"/>
          <w:sz w:val="24"/>
          <w:szCs w:val="24"/>
        </w:rPr>
        <w:t>, като работи на границите на абсолютния функционален минимум при непрекъснато нарастващ обем на задълженията и фактическата натовареност. Съществуващата численост на дирекцията следва да бъде разглеждана с оглед на широкия териториален обхват на нейната дейност, броя и разнообразието на управляваните недвижими имоти (имоти с административно-стопанско значение, ведомствен жилищен фонд и имоти</w:t>
      </w:r>
      <w:r>
        <w:rPr>
          <w:rFonts w:ascii="Times New Roman" w:eastAsia="Times New Roman" w:hAnsi="Times New Roman" w:cs="Times New Roman"/>
          <w:color w:val="FF0000"/>
          <w:sz w:val="24"/>
          <w:szCs w:val="24"/>
        </w:rPr>
        <w:t>,</w:t>
      </w:r>
      <w:r>
        <w:rPr>
          <w:rFonts w:ascii="Times New Roman" w:eastAsia="Times New Roman" w:hAnsi="Times New Roman" w:cs="Times New Roman"/>
          <w:color w:val="000000"/>
          <w:sz w:val="24"/>
          <w:szCs w:val="24"/>
        </w:rPr>
        <w:t xml:space="preserve"> представляващи </w:t>
      </w:r>
      <w:r>
        <w:rPr>
          <w:rFonts w:ascii="Times New Roman" w:eastAsia="Times New Roman" w:hAnsi="Times New Roman" w:cs="Times New Roman"/>
          <w:bCs/>
          <w:color w:val="000000"/>
          <w:sz w:val="24"/>
          <w:szCs w:val="24"/>
        </w:rPr>
        <w:t>археологически недвижими културни ценности (АНКЦ</w:t>
      </w:r>
      <w:r>
        <w:rPr>
          <w:rFonts w:ascii="Times New Roman" w:eastAsia="Times New Roman" w:hAnsi="Times New Roman" w:cs="Times New Roman"/>
          <w:bCs/>
          <w:color w:val="FF0000"/>
          <w:sz w:val="24"/>
          <w:szCs w:val="24"/>
        </w:rPr>
        <w:t>)</w:t>
      </w:r>
      <w:r>
        <w:rPr>
          <w:rFonts w:ascii="Times New Roman" w:eastAsia="Times New Roman" w:hAnsi="Times New Roman" w:cs="Times New Roman"/>
          <w:bCs/>
          <w:color w:val="000000"/>
          <w:sz w:val="24"/>
          <w:szCs w:val="24"/>
        </w:rPr>
        <w:t>)</w:t>
      </w:r>
      <w:r>
        <w:rPr>
          <w:rFonts w:ascii="Times New Roman" w:eastAsia="Times New Roman" w:hAnsi="Times New Roman" w:cs="Times New Roman"/>
          <w:color w:val="000000"/>
          <w:sz w:val="24"/>
          <w:szCs w:val="24"/>
        </w:rPr>
        <w:t xml:space="preserve">, както и значителния обем и многообразие на възложените ѝ административни, правни, технически и финансово-планови задачи. Дирекцията осъществява комплекс от дейности, свързани с управлението, документирането и законосъобразното стопанисване на държавната собственост в системата на културата, поддържането на актуални бази данни и информация за имотите, организирането на процедурите по актуване и </w:t>
      </w:r>
      <w:proofErr w:type="spellStart"/>
      <w:r>
        <w:rPr>
          <w:rFonts w:ascii="Times New Roman" w:eastAsia="Times New Roman" w:hAnsi="Times New Roman" w:cs="Times New Roman"/>
          <w:color w:val="000000"/>
          <w:sz w:val="24"/>
          <w:szCs w:val="24"/>
        </w:rPr>
        <w:t>преактуване</w:t>
      </w:r>
      <w:proofErr w:type="spellEnd"/>
      <w:r>
        <w:rPr>
          <w:rFonts w:ascii="Times New Roman" w:eastAsia="Times New Roman" w:hAnsi="Times New Roman" w:cs="Times New Roman"/>
          <w:color w:val="000000"/>
          <w:sz w:val="24"/>
          <w:szCs w:val="24"/>
        </w:rPr>
        <w:t xml:space="preserve"> на недвижими имоти – публична и частна държавна собственост, предоставени</w:t>
      </w: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в управление на Министерство</w:t>
      </w:r>
      <w:r>
        <w:rPr>
          <w:rFonts w:ascii="Times New Roman" w:eastAsia="Times New Roman" w:hAnsi="Times New Roman" w:cs="Times New Roman"/>
          <w:color w:val="FF0000"/>
          <w:sz w:val="24"/>
          <w:szCs w:val="24"/>
        </w:rPr>
        <w:t>то</w:t>
      </w:r>
      <w:r>
        <w:rPr>
          <w:rFonts w:ascii="Times New Roman" w:eastAsia="Times New Roman" w:hAnsi="Times New Roman" w:cs="Times New Roman"/>
          <w:color w:val="000000"/>
          <w:sz w:val="24"/>
          <w:szCs w:val="24"/>
        </w:rPr>
        <w:t xml:space="preserve"> на културата и на второстепенните разпоредители с бюджет към министъра на културата, както и актуването на недвижимите имоти, представляващи АНКЦ по реда на специалния закон. Тези дейности обхващат имоти на територията на цялата страна, включително имоти, свързани с дейността на културни институти извън страната.</w:t>
      </w:r>
    </w:p>
    <w:p w14:paraId="6CD730A9"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 xml:space="preserve">Наред с това дирекцията проучва потребностите от ново строителство, реконструкции, основни ремонти, машини, съоръжения, обзавеждане и оборудване за нуждите на министерството и второстепенните разпоредители с бюджет, които са 103 на брой съгласно ПМС № 263 от 30.07.2021 г. Тя изготвя или възлага изготвянето на технически задания и технически спецификации за проектиране и строителство, организира и участва в експертни технически съвети и приемателни комисии, осъществява контрол върху изпълнението на проектите за строителство и ремонти и съдейства за издаването на необходимите разрешения и въвеждането на обектите в експлоатация. В правомощията ѝ са включени още осигуряването на поддръжката на сградния фонд, инсталациите и съоръженията, организирането на фактическото приемане и предаване на имоти, включително на такива с отпаднала необходимост, предприемането на действия за премахване на негодни за ползване имоти, организирането на процедурите за отдаване под </w:t>
      </w:r>
      <w:r w:rsidRPr="00BA0D8C">
        <w:rPr>
          <w:rFonts w:ascii="Times New Roman" w:eastAsia="Times New Roman" w:hAnsi="Times New Roman" w:cs="Times New Roman"/>
          <w:color w:val="000000"/>
          <w:sz w:val="24"/>
          <w:szCs w:val="24"/>
        </w:rPr>
        <w:lastRenderedPageBreak/>
        <w:t>наем на държавни имоти, както и участието в комисии за установяване на щети, причинени от природни бедствия.</w:t>
      </w:r>
    </w:p>
    <w:p w14:paraId="1672A960"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Съществена част от работата на дирекцията е свързана и с анализа и документирането на предоставената държавна собственост, оценката на необходимите действия за нейното законосъобразно и ефективно управление, отговорността за правилното ѝ използване и стопанисване, включително на ведомствения жилищен фонд, както и подготовката, съвместно с дирекция „Бюджет и финансово-счетоводни дейности“, на поименни списъци за придобиване на дълготрайни материални активи и на съпътстващата ги документация. Обхватът на тези функции показва, че дейността на дирекцията не се изчерпва с административното документиране на имотите, а включва непрекъснато правно, техническо, организационно и контролно обезпечаване на управлението на държавната собственост в системата на културата.</w:t>
      </w:r>
    </w:p>
    <w:p w14:paraId="47D88398"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Предвид едновременното изпълнение на тези многобройни и разнородни функции, териториалния обхват на дейността и необходимостта от координация с множество структури и институции, съществуващата численост на дирекцията следва да се оценява спрямо реалния обем, сложност и отговорност на възложените ѝ задачи, а не единствено въз основа на формалния брой на служителите или на отделните административни направления.</w:t>
      </w:r>
    </w:p>
    <w:p w14:paraId="583D2F24"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Министерств</w:t>
      </w:r>
      <w:r>
        <w:rPr>
          <w:rFonts w:ascii="Times New Roman" w:eastAsia="Times New Roman" w:hAnsi="Times New Roman" w:cs="Times New Roman"/>
          <w:color w:val="FF0000"/>
          <w:sz w:val="24"/>
          <w:szCs w:val="24"/>
        </w:rPr>
        <w:t>от</w:t>
      </w:r>
      <w:r>
        <w:rPr>
          <w:rFonts w:ascii="Times New Roman" w:eastAsia="Times New Roman" w:hAnsi="Times New Roman" w:cs="Times New Roman"/>
          <w:color w:val="000000"/>
          <w:sz w:val="24"/>
          <w:szCs w:val="24"/>
        </w:rPr>
        <w:t>о на културата упражнява права за управление, документирани с актове за собственост върху близо 180 АНКЦ, като броят на актуваните имоти нараства непрекъснато, предвид законовите задължения, произтичащи от чл. 2а, ал. 1 и чл. 14, ал. 1, т. 14 от Закона за културното наследство (ЗКН), съгласно които археологическите обекти са публична държавна собственост, а министърът на културата упражнява правото на държавна собственост върху тях. Следва да се отчита и обстоятелството, че броят на тези ценности на територията на страната достига десетки хиляди, което очертава потенциал за допълнително нарастване на обема от дейности по тяхното документиране и правно обезпечаване. Това предполага не само текущо обработване на документация, но и системна работа по установяване на статута на имотите, поддържане на актуална информация за тях и предприемане на необходимите административни действия във връзка с предоставените права за управление. Значителна административна и експертна натовареност произтича от процедурите по безвъзмездно предоставяне за управление на общини на недвижими културни ценности по реда на чл. 12, ал. 4, т. 1 от ЗКН. Цялата административна и експертна тежест по изготвянето на правно-техническата документация, комплектоването на преписките, подготовката на проектите на актове на Министерския съвет, изготвянето на договорите за управление и протоколите за предаване се поема от дирекция „Управление на собствеността“. Изпълнението на тези задачи изисква последователна координация, проверка на относимите документи и спазване на приложимите законови процедури, като всяка отделна преписка предполага самостоятелна административна и експертна работа.</w:t>
      </w:r>
    </w:p>
    <w:p w14:paraId="3E465883"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 xml:space="preserve">Наред с посочените дейности дирекцията осъществява и функции по капиталово планиране и инвестиционен контрол, включващи планиране, разпределяне, съгласуване и текущ мониторинг на разходването на средствата за капиталови разходи както за централната администрация, така и за всичките </w:t>
      </w:r>
      <w:r w:rsidRPr="00BA0D8C">
        <w:rPr>
          <w:rFonts w:ascii="Times New Roman" w:eastAsia="Times New Roman" w:hAnsi="Times New Roman" w:cs="Times New Roman"/>
          <w:bCs/>
          <w:color w:val="000000"/>
          <w:sz w:val="24"/>
          <w:szCs w:val="24"/>
        </w:rPr>
        <w:t>103 второстепенни разпоредители с бюджет към министъра на културата</w:t>
      </w:r>
      <w:r w:rsidRPr="00BA0D8C">
        <w:rPr>
          <w:rFonts w:ascii="Times New Roman" w:eastAsia="Times New Roman" w:hAnsi="Times New Roman" w:cs="Times New Roman"/>
          <w:color w:val="000000"/>
          <w:sz w:val="24"/>
          <w:szCs w:val="24"/>
        </w:rPr>
        <w:t xml:space="preserve">. Дирекцията участва в различни етапи от процеса по планиране и изпълнение на инвестиционните дейности, което предполага значителен обем от </w:t>
      </w:r>
      <w:r w:rsidRPr="00BA0D8C">
        <w:rPr>
          <w:rFonts w:ascii="Times New Roman" w:eastAsia="Times New Roman" w:hAnsi="Times New Roman" w:cs="Times New Roman"/>
          <w:color w:val="000000"/>
          <w:sz w:val="24"/>
          <w:szCs w:val="24"/>
        </w:rPr>
        <w:lastRenderedPageBreak/>
        <w:t>координационни, организационни и контролни действия, както и взаимодействие с множество структури на територията на цялата страна.</w:t>
      </w:r>
    </w:p>
    <w:p w14:paraId="2BBE6AAA"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Изложеното показва, че дейността на дирекция „Управление на собствеността“ не се изчерпва с изпълнението на общо</w:t>
      </w:r>
      <w:r>
        <w:rPr>
          <w:rFonts w:ascii="Times New Roman" w:eastAsia="Times New Roman" w:hAnsi="Times New Roman" w:cs="Times New Roman"/>
          <w:strike/>
          <w:color w:val="000000"/>
          <w:sz w:val="24"/>
          <w:szCs w:val="24"/>
        </w:rPr>
        <w:t xml:space="preserve"> </w:t>
      </w:r>
      <w:r>
        <w:rPr>
          <w:rFonts w:ascii="Times New Roman" w:eastAsia="Times New Roman" w:hAnsi="Times New Roman" w:cs="Times New Roman"/>
          <w:color w:val="000000"/>
          <w:sz w:val="24"/>
          <w:szCs w:val="24"/>
        </w:rPr>
        <w:t>административни и технически задачи, а обхваща комплекс от взаимосвързани функции с правен, имотен, експертен, организационен и финансово-планов характер. Те са пряко свързани както с управлението и законосъобразното използване на държавните имоти, така и с осигуряването на условия за нормалното функциониране на структурите в системата на културата. При численост от 7 щатни бройки и обхват на дейност, включващ централната администрация и 103 второстепенни разпоредители с бюджет, над 200 недвижими имоти с предоставени права на управление на МК (имоти с административно-стопанско значение, ведомствен жилищен фонд и имоти</w:t>
      </w:r>
      <w:r>
        <w:rPr>
          <w:rFonts w:ascii="Times New Roman" w:eastAsia="Times New Roman" w:hAnsi="Times New Roman" w:cs="Times New Roman"/>
          <w:color w:val="FF0000"/>
          <w:sz w:val="24"/>
          <w:szCs w:val="24"/>
        </w:rPr>
        <w:t>,</w:t>
      </w:r>
      <w:r>
        <w:rPr>
          <w:rFonts w:ascii="Times New Roman" w:eastAsia="Times New Roman" w:hAnsi="Times New Roman" w:cs="Times New Roman"/>
          <w:color w:val="000000"/>
          <w:sz w:val="24"/>
          <w:szCs w:val="24"/>
        </w:rPr>
        <w:t xml:space="preserve"> представляващи </w:t>
      </w:r>
      <w:r>
        <w:rPr>
          <w:rFonts w:ascii="Times New Roman" w:eastAsia="Times New Roman" w:hAnsi="Times New Roman" w:cs="Times New Roman"/>
          <w:bCs/>
          <w:color w:val="000000"/>
          <w:sz w:val="24"/>
          <w:szCs w:val="24"/>
        </w:rPr>
        <w:t>археологически недвижими културни ценности (АНКЦ</w:t>
      </w:r>
      <w:r>
        <w:rPr>
          <w:rFonts w:ascii="Times New Roman" w:eastAsia="Times New Roman" w:hAnsi="Times New Roman" w:cs="Times New Roman"/>
          <w:bCs/>
          <w:color w:val="FF0000"/>
          <w:sz w:val="24"/>
          <w:szCs w:val="24"/>
        </w:rPr>
        <w:t>)</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color w:val="000000"/>
          <w:sz w:val="24"/>
          <w:szCs w:val="24"/>
        </w:rPr>
        <w:t>и изготвяне на капиталова програма възниква основателна необходимост при обсъждането на проекта на Постановление на Министерския съвет за изменение и допълнение на Устройствения правилник да бъдат отчетени не само формалното разпределение на функциите между административните звена, но и реалният обем на възложените задачи, тяхната сложност, териториалният им обхват и необходимият човешки ресурс за своевременното и качествено изпълнение на законовите задължения.</w:t>
      </w:r>
    </w:p>
    <w:p w14:paraId="430EC3C4"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b/>
          <w:color w:val="000000"/>
          <w:sz w:val="24"/>
          <w:szCs w:val="24"/>
        </w:rPr>
        <w:t>В този смисъл всяка промяна в структурата, функциите или числеността на дирекцията следва да бъде предшествана от обективна оценка на административната натовареност и на необходимия капацитет за изпълнение на възложените дейности, каквато оценка не е направена от вносителя на проекта</w:t>
      </w:r>
      <w:r w:rsidRPr="00BA0D8C">
        <w:rPr>
          <w:rFonts w:ascii="Times New Roman" w:eastAsia="Times New Roman" w:hAnsi="Times New Roman" w:cs="Times New Roman"/>
          <w:color w:val="000000"/>
          <w:sz w:val="24"/>
          <w:szCs w:val="24"/>
        </w:rPr>
        <w:t>. При липса на такава оценка съществува риск от затрудняване на текущата работа, забавяне на административните процедури, ограничаване на възможностите за ефективен контрол върху управлението на държавната собственост и затруднения при изпълнението на инвестиционните дейности в системата на културата. Ето защо при преценката на предвидените с проекта изменения и допълнения следва да се гарантира, че организационните решения ще бъдат съобразени с действителния обем и характер на работата на дирекция „Управление на собствеността“, така че да се осигурят необходимите условия за законосъобразно, ефективно и непрекъснато изпълнение на нейните функции.</w:t>
      </w:r>
    </w:p>
    <w:p w14:paraId="2878FF09"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 § 18 от предложения проект за изменение на Приложението към чл. 10, ал. 3 от Устройствения правилник на Министерството на културата се предвижда числеността на дирекция „Управление на собствеността“ да бъде променена от 7 на 12 щатни бройки, което </w:t>
      </w:r>
      <w:r>
        <w:rPr>
          <w:rFonts w:ascii="Times New Roman" w:eastAsia="Times New Roman" w:hAnsi="Times New Roman" w:cs="Times New Roman"/>
          <w:strike/>
          <w:color w:val="000000"/>
          <w:sz w:val="24"/>
          <w:szCs w:val="24"/>
        </w:rPr>
        <w:t xml:space="preserve">формално </w:t>
      </w:r>
      <w:r>
        <w:rPr>
          <w:rFonts w:ascii="Times New Roman" w:eastAsia="Times New Roman" w:hAnsi="Times New Roman" w:cs="Times New Roman"/>
          <w:color w:val="000000"/>
          <w:sz w:val="24"/>
          <w:szCs w:val="24"/>
        </w:rPr>
        <w:t xml:space="preserve">представлява увеличение с 5 щатни бройки. От съдържанието на Частичната предварителна оценка на въздействието, по-конкретно т. 1.1.3, подточка 4, както и на Доклада на министъра на културата, раздел I, т. 1, обаче става ясно, че предвиденото увеличение с 5 щатни бройки се формира </w:t>
      </w:r>
      <w:r>
        <w:rPr>
          <w:rFonts w:ascii="Times New Roman" w:eastAsia="Times New Roman" w:hAnsi="Times New Roman" w:cs="Times New Roman"/>
          <w:b/>
          <w:color w:val="000000"/>
          <w:sz w:val="24"/>
          <w:szCs w:val="24"/>
        </w:rPr>
        <w:t>единствено и само чрез механично прехвърляне на щатни бройки от дирекция „Административно обслужване и човешки ресурси“ (АОЧР), а именно: 4 щатни бройки за длъжността „шофьор“ и 1 щатна бройка за длъжността „домакин“.</w:t>
      </w:r>
    </w:p>
    <w:p w14:paraId="44DCC506" w14:textId="2A98EB1C"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Това обстоятелство разкрива съществено несъответствие между формално предвиденото увеличаване на числеността на дирекция „Управление на собствеността“ и действителната необходимост от кадрово обезпечаване на възложените ѝ функции. Макар на пръв поглед увеличението от 7 на 12 щатни бройки да създава впечатление за разширяване </w:t>
      </w:r>
      <w:r>
        <w:rPr>
          <w:rFonts w:ascii="Times New Roman" w:eastAsia="Times New Roman" w:hAnsi="Times New Roman" w:cs="Times New Roman"/>
          <w:color w:val="000000"/>
          <w:sz w:val="24"/>
          <w:szCs w:val="24"/>
        </w:rPr>
        <w:lastRenderedPageBreak/>
        <w:t>на административния капацитет на дирекцията, анализът на вида и характера на прехвърлените длъжности показва, че не се осигурява реално увеличаване на експертния състав, необходим за ефективното изпълнение</w:t>
      </w:r>
      <w:r w:rsidR="005E3663">
        <w:rPr>
          <w:rFonts w:ascii="Times New Roman" w:eastAsia="Times New Roman" w:hAnsi="Times New Roman" w:cs="Times New Roman"/>
          <w:color w:val="000000"/>
          <w:sz w:val="24"/>
          <w:szCs w:val="24"/>
        </w:rPr>
        <w:t xml:space="preserve"> </w:t>
      </w:r>
      <w:r w:rsidR="005E3663" w:rsidRPr="00FC747E">
        <w:rPr>
          <w:rFonts w:ascii="Times New Roman" w:eastAsia="Times New Roman" w:hAnsi="Times New Roman" w:cs="Times New Roman"/>
          <w:sz w:val="24"/>
          <w:szCs w:val="24"/>
        </w:rPr>
        <w:t>на съществуващите и допълнително възлаганите експертни задачи</w:t>
      </w:r>
      <w:r w:rsidRPr="00FC747E">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Петте прехвърлени щатни бройки са предназначени за изпълнението на две конкретни материално-технически дейности – транспортно обслужване и обслужване на автопарка чрез четири длъжности „шофьор“, както и складово-домакинско обслужване и хигиена чрез една длъжност „домакин“. Посочените длъжности са с изпълнителски характер и сами по себе си не осигуряват необходимия експертен капацитет за изпълнение на правни, икономически, технически и инженерно-строителни дейности, за които са необходими съответните професионални знания, квалификация и компетентност, включително висше юридическо, икономическо или инженерно-строително образование, когато такова се изисква съобразно характера на съответната длъжност и приложимите нормативни изисквания по Класификатора на длъжностите в администрацията и Наредбата за неговото прилагане.</w:t>
      </w:r>
    </w:p>
    <w:p w14:paraId="647F5F54" w14:textId="16A53691"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Същевременно с § 7, т. 2 от проекта, чрез създаването на нови т. 17–26 в чл. 21 от Устройствения правилник, на дирекция „Управление на собствеността“ се </w:t>
      </w:r>
      <w:r w:rsidRPr="005E3663">
        <w:rPr>
          <w:rFonts w:ascii="Times New Roman" w:eastAsia="Times New Roman" w:hAnsi="Times New Roman" w:cs="Times New Roman"/>
          <w:color w:val="000000"/>
          <w:sz w:val="24"/>
          <w:szCs w:val="24"/>
        </w:rPr>
        <w:t xml:space="preserve">възлагат </w:t>
      </w:r>
      <w:r w:rsidRPr="005E3663">
        <w:rPr>
          <w:rFonts w:ascii="Times New Roman" w:eastAsia="Times New Roman" w:hAnsi="Times New Roman" w:cs="Times New Roman"/>
          <w:b/>
          <w:bCs/>
          <w:color w:val="000000"/>
          <w:sz w:val="24"/>
          <w:szCs w:val="24"/>
        </w:rPr>
        <w:t>10 изцяло нови комплексни</w:t>
      </w:r>
      <w:r w:rsidR="005E3663" w:rsidRPr="005E3663">
        <w:rPr>
          <w:rFonts w:ascii="Times New Roman" w:eastAsia="Times New Roman" w:hAnsi="Times New Roman" w:cs="Times New Roman"/>
          <w:b/>
          <w:bCs/>
          <w:color w:val="000000"/>
          <w:sz w:val="24"/>
          <w:szCs w:val="24"/>
        </w:rPr>
        <w:t xml:space="preserve"> </w:t>
      </w:r>
      <w:r w:rsidRPr="005E3663">
        <w:rPr>
          <w:rFonts w:ascii="Times New Roman" w:eastAsia="Times New Roman" w:hAnsi="Times New Roman" w:cs="Times New Roman"/>
          <w:b/>
          <w:bCs/>
          <w:color w:val="000000"/>
          <w:sz w:val="24"/>
          <w:szCs w:val="24"/>
        </w:rPr>
        <w:t>експертни функции</w:t>
      </w:r>
      <w:r w:rsidRPr="005E3663">
        <w:rPr>
          <w:rFonts w:ascii="Times New Roman" w:eastAsia="Times New Roman" w:hAnsi="Times New Roman" w:cs="Times New Roman"/>
          <w:color w:val="000000"/>
          <w:sz w:val="24"/>
          <w:szCs w:val="24"/>
        </w:rPr>
        <w:t>, включващи</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color w:val="000000"/>
          <w:sz w:val="24"/>
          <w:szCs w:val="24"/>
        </w:rPr>
        <w:t xml:space="preserve">процесуално представителство по съдебни дела, изготвяне на становища по въпроси, свързани с разпореждането с активи и отдаването под наем на активи на публични предприятия, изготвяне на становища при намеси в държавни имоти и културни ценности, дейности по застраховане и актуване на имоти, мониторинг на </w:t>
      </w:r>
      <w:r w:rsidRPr="00CD7DA4">
        <w:rPr>
          <w:rFonts w:ascii="Times New Roman" w:eastAsia="Times New Roman" w:hAnsi="Times New Roman" w:cs="Times New Roman"/>
          <w:sz w:val="24"/>
          <w:szCs w:val="24"/>
        </w:rPr>
        <w:t xml:space="preserve">разходването на средствата за капиталови разходи за министерството и </w:t>
      </w:r>
      <w:r w:rsidR="00876002" w:rsidRPr="00CD7DA4">
        <w:rPr>
          <w:rFonts w:ascii="Times New Roman" w:eastAsia="Times New Roman" w:hAnsi="Times New Roman" w:cs="Times New Roman"/>
          <w:sz w:val="24"/>
          <w:szCs w:val="24"/>
        </w:rPr>
        <w:t xml:space="preserve">за </w:t>
      </w:r>
      <w:r w:rsidR="00876002" w:rsidRPr="00876002">
        <w:rPr>
          <w:rFonts w:ascii="Times New Roman" w:eastAsia="Times New Roman" w:hAnsi="Times New Roman" w:cs="Times New Roman"/>
          <w:sz w:val="24"/>
          <w:szCs w:val="24"/>
        </w:rPr>
        <w:t xml:space="preserve">103 </w:t>
      </w:r>
      <w:r w:rsidRPr="00876002">
        <w:rPr>
          <w:rFonts w:ascii="Times New Roman" w:eastAsia="Times New Roman" w:hAnsi="Times New Roman" w:cs="Times New Roman"/>
          <w:sz w:val="24"/>
          <w:szCs w:val="24"/>
        </w:rPr>
        <w:t xml:space="preserve">второстепенни </w:t>
      </w:r>
      <w:r>
        <w:rPr>
          <w:rFonts w:ascii="Times New Roman" w:eastAsia="Times New Roman" w:hAnsi="Times New Roman" w:cs="Times New Roman"/>
          <w:color w:val="000000"/>
          <w:sz w:val="24"/>
          <w:szCs w:val="24"/>
        </w:rPr>
        <w:t xml:space="preserve">разпоредители с бюджет, както и дейности, свързани с пожарната безопасност. </w:t>
      </w:r>
      <w:r w:rsidRPr="00CD7DA4">
        <w:rPr>
          <w:rFonts w:ascii="Times New Roman" w:eastAsia="Times New Roman" w:hAnsi="Times New Roman" w:cs="Times New Roman"/>
          <w:sz w:val="24"/>
          <w:szCs w:val="24"/>
        </w:rPr>
        <w:t xml:space="preserve">Експертните задачи сред посочените функции </w:t>
      </w:r>
      <w:r>
        <w:rPr>
          <w:rFonts w:ascii="Times New Roman" w:eastAsia="Times New Roman" w:hAnsi="Times New Roman" w:cs="Times New Roman"/>
          <w:color w:val="000000"/>
          <w:sz w:val="24"/>
          <w:szCs w:val="24"/>
        </w:rPr>
        <w:t>се отличават със значителна сложност, разнообразие и степен на отговорност, като изискват специфични правни, икономически, технически и организационни познания, както и достатъчен кадрови ресурс за тяхното своевременно, качествено и законосъобразно изпълнение. Възлагането на подобен обем нови задължения предполага не просто увеличаване на общия брой щатни бройки, а осигуряване на съответстващ по професионален профил и квалификация експертен състав, способен да поеме допълнителната работа, без това да води до забавяне или компрометиране на изпълнението на вече съществуващите функции на дирекцията.</w:t>
      </w:r>
    </w:p>
    <w:p w14:paraId="057905CA" w14:textId="77777777" w:rsidR="00BA0D8C" w:rsidRPr="00BA0D8C" w:rsidRDefault="00BA0D8C" w:rsidP="00642262">
      <w:pPr>
        <w:spacing w:after="0" w:line="276" w:lineRule="auto"/>
        <w:ind w:firstLine="709"/>
        <w:jc w:val="both"/>
        <w:rPr>
          <w:rFonts w:ascii="Times New Roman" w:eastAsia="Times New Roman" w:hAnsi="Times New Roman" w:cs="Times New Roman"/>
          <w:b/>
          <w:color w:val="000000"/>
          <w:sz w:val="24"/>
          <w:szCs w:val="24"/>
        </w:rPr>
      </w:pPr>
      <w:r w:rsidRPr="00BA0D8C">
        <w:rPr>
          <w:rFonts w:ascii="Times New Roman" w:eastAsia="Times New Roman" w:hAnsi="Times New Roman" w:cs="Times New Roman"/>
          <w:b/>
          <w:color w:val="000000"/>
          <w:sz w:val="24"/>
          <w:szCs w:val="24"/>
        </w:rPr>
        <w:t>В този смисъл предложеното увеличение на числеността не отстранява дисбаланс</w:t>
      </w:r>
      <w:r w:rsidR="00F44123" w:rsidRPr="006041BC">
        <w:rPr>
          <w:rFonts w:ascii="Times New Roman" w:eastAsia="Times New Roman" w:hAnsi="Times New Roman" w:cs="Times New Roman"/>
          <w:b/>
          <w:color w:val="000000"/>
          <w:sz w:val="24"/>
          <w:szCs w:val="24"/>
        </w:rPr>
        <w:t>а</w:t>
      </w:r>
      <w:r w:rsidRPr="00BA0D8C">
        <w:rPr>
          <w:rFonts w:ascii="Times New Roman" w:eastAsia="Times New Roman" w:hAnsi="Times New Roman" w:cs="Times New Roman"/>
          <w:b/>
          <w:color w:val="000000"/>
          <w:sz w:val="24"/>
          <w:szCs w:val="24"/>
        </w:rPr>
        <w:t xml:space="preserve"> между обема и сложността на нормативно възложените функции, от една страна, и наличния експертен капацитет, от друга. Напротив, прехвърлянето на четири щатни бройки за длъжността „шофьор“ и една щатна бройка за длъжността „домакин“, без същевременно да се предвиди необходимото увеличаване на броя на експертните длъжности, създава риск формалното разширяване на числеността да бъде отчетено като кадрово обезпечаване на новите функции, без реално да се осигуряват човешките ресурси, необходими за тяхното изпълнение. Следователно общият брой на щатните бройки не може сам по себе си да служи като достатъчен показател за наличието на необходим административен капацитет, ако не се отчита функционалният профил на длъжностите, тяхното предназначение и съответствието им с конкретните задачи, възложени на съответното административно звено.</w:t>
      </w:r>
    </w:p>
    <w:p w14:paraId="0EDFDBEB" w14:textId="66132666" w:rsidR="00BA0D8C" w:rsidRPr="00BA0D8C" w:rsidRDefault="00BA0D8C" w:rsidP="00642262">
      <w:pPr>
        <w:spacing w:after="0"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Наред с това следва да се отчете и изискването за функционално и кадрово съответствие между възложените на административните звена правомощия и реалните </w:t>
      </w:r>
      <w:r>
        <w:rPr>
          <w:rFonts w:ascii="Times New Roman" w:eastAsia="Times New Roman" w:hAnsi="Times New Roman" w:cs="Times New Roman"/>
          <w:color w:val="000000"/>
          <w:sz w:val="24"/>
          <w:szCs w:val="24"/>
        </w:rPr>
        <w:lastRenderedPageBreak/>
        <w:t xml:space="preserve">възможности за тяхното осъществяване. </w:t>
      </w:r>
      <w:r w:rsidRPr="000466F0">
        <w:rPr>
          <w:rFonts w:ascii="Times New Roman" w:eastAsia="Times New Roman" w:hAnsi="Times New Roman" w:cs="Times New Roman"/>
          <w:color w:val="000000"/>
          <w:sz w:val="24"/>
          <w:szCs w:val="24"/>
        </w:rPr>
        <w:t xml:space="preserve">В практиката на Върховния административен съд са разглеждани въпроси, свързани с изискванията към административната организация и обезпечаването на изпълнението на нормативно възложените функции. </w:t>
      </w:r>
      <w:r>
        <w:rPr>
          <w:rFonts w:ascii="Times New Roman" w:eastAsia="Times New Roman" w:hAnsi="Times New Roman" w:cs="Times New Roman"/>
          <w:color w:val="000000"/>
          <w:sz w:val="24"/>
          <w:szCs w:val="24"/>
        </w:rPr>
        <w:t xml:space="preserve">В този контекст следва да се подчертае, че административната структура и длъжностното разписание трябва да бъдат съобразени с характера, обема и сложността на дейностите, за чието изпълнение отговаря съответното звено, така че да съществува реален кадрови и организационен капацитет за изпълнение на нормативно вменените му задължения. </w:t>
      </w:r>
      <w:r>
        <w:rPr>
          <w:rFonts w:ascii="Times New Roman" w:eastAsia="Times New Roman" w:hAnsi="Times New Roman" w:cs="Times New Roman"/>
          <w:b/>
          <w:color w:val="000000"/>
          <w:sz w:val="24"/>
          <w:szCs w:val="24"/>
        </w:rPr>
        <w:t>Вменяването на нови високоспециализирани правни, икономически и инженерни отговорности на дирекция, която разполага със същия експертен състав от 1 директор, 4-ма експерти и 2-ма главни специалисти, при формално увеличаване на общата численост чрез прехвърляне на помощен персонал, не гарантира необходимото кадрово обезпечаване на новите функции и създава реален риск от затрудняване, забавяне или блокиране на работата на дирекцията.</w:t>
      </w:r>
    </w:p>
    <w:p w14:paraId="3D048F6D" w14:textId="56412C8A" w:rsid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Ето защо предвиденото с § 18 увеличение на числеността на дирекция „Управление на собствеността“ от 7 на 12 щатни бройки следва да бъде оценено не само от количествена гледна точка, а преди всичко с оглед на действителния принос на прехвърлените длъжности към изпълнението на възложените функции. При положение че увеличението се осъществява чрез прехвърляне на длъжности с материално-технически и обслужващ характер, докато едновременно с това на дирекцията се възлагат </w:t>
      </w:r>
      <w:r w:rsidRPr="000466F0">
        <w:rPr>
          <w:rFonts w:ascii="Times New Roman" w:eastAsia="Times New Roman" w:hAnsi="Times New Roman" w:cs="Times New Roman"/>
          <w:color w:val="000000"/>
          <w:sz w:val="24"/>
          <w:szCs w:val="24"/>
        </w:rPr>
        <w:t>нови комплексни експертни функции</w:t>
      </w:r>
      <w:r w:rsidR="000466F0">
        <w:rPr>
          <w:rFonts w:ascii="Times New Roman" w:eastAsia="Times New Roman" w:hAnsi="Times New Roman" w:cs="Times New Roman"/>
          <w:color w:val="000000"/>
          <w:sz w:val="24"/>
          <w:szCs w:val="24"/>
        </w:rPr>
        <w:t xml:space="preserve"> </w:t>
      </w:r>
      <w:r w:rsidRPr="00CD7DA4">
        <w:rPr>
          <w:rFonts w:ascii="Times New Roman" w:eastAsia="Times New Roman" w:hAnsi="Times New Roman" w:cs="Times New Roman"/>
          <w:sz w:val="24"/>
          <w:szCs w:val="24"/>
        </w:rPr>
        <w:t xml:space="preserve">и преразпределени функции, част от които изискват допълнителна специализирана експертиза, </w:t>
      </w:r>
      <w:r>
        <w:rPr>
          <w:rFonts w:ascii="Times New Roman" w:eastAsia="Times New Roman" w:hAnsi="Times New Roman" w:cs="Times New Roman"/>
          <w:color w:val="000000"/>
          <w:sz w:val="24"/>
          <w:szCs w:val="24"/>
        </w:rPr>
        <w:t xml:space="preserve">възниква обоснована необходимост проектът да бъде преразгледан в частта относно кадровото обезпечаване на звеното. За да бъде постигната заявената цел на структурната промяна, е необходимо числеността и професионалният профил на длъжностите да бъдат съобразени с реалния обем на съществуващите и </w:t>
      </w:r>
      <w:proofErr w:type="spellStart"/>
      <w:r>
        <w:rPr>
          <w:rFonts w:ascii="Times New Roman" w:eastAsia="Times New Roman" w:hAnsi="Times New Roman" w:cs="Times New Roman"/>
          <w:color w:val="000000"/>
          <w:sz w:val="24"/>
          <w:szCs w:val="24"/>
        </w:rPr>
        <w:t>нововъзложените</w:t>
      </w:r>
      <w:proofErr w:type="spellEnd"/>
      <w:r>
        <w:rPr>
          <w:rFonts w:ascii="Times New Roman" w:eastAsia="Times New Roman" w:hAnsi="Times New Roman" w:cs="Times New Roman"/>
          <w:color w:val="000000"/>
          <w:sz w:val="24"/>
          <w:szCs w:val="24"/>
        </w:rPr>
        <w:t xml:space="preserve"> дейности, като се осигури достатъчен брой експертни длъжности с подходяща квалификация. В противен случай съществува риск предвидената промяна да доведе единствено до формално увеличаване на щатната численост, без да осигури необходимото подобряване на административния капацитет и ефективността при изпълнението на функциите на дирекция „Управление на собствеността“.</w:t>
      </w:r>
    </w:p>
    <w:p w14:paraId="4B578E9F" w14:textId="77777777" w:rsidR="003724CF" w:rsidRPr="00BA0D8C" w:rsidRDefault="003724CF" w:rsidP="00642262">
      <w:pPr>
        <w:spacing w:after="0" w:line="276" w:lineRule="auto"/>
        <w:ind w:firstLine="709"/>
        <w:jc w:val="both"/>
        <w:rPr>
          <w:rFonts w:ascii="Times New Roman" w:eastAsia="Times New Roman" w:hAnsi="Times New Roman" w:cs="Times New Roman"/>
          <w:color w:val="000000"/>
          <w:sz w:val="24"/>
          <w:szCs w:val="24"/>
        </w:rPr>
      </w:pPr>
    </w:p>
    <w:p w14:paraId="72FF2641" w14:textId="2BD2A2AC" w:rsidR="00BA0D8C" w:rsidRPr="003724CF" w:rsidRDefault="00BA0D8C" w:rsidP="003724CF">
      <w:pPr>
        <w:pStyle w:val="ListParagraph"/>
        <w:numPr>
          <w:ilvl w:val="0"/>
          <w:numId w:val="35"/>
        </w:numPr>
        <w:spacing w:after="0" w:line="276" w:lineRule="auto"/>
        <w:ind w:left="0" w:firstLine="0"/>
        <w:jc w:val="both"/>
        <w:rPr>
          <w:rFonts w:ascii="Times New Roman" w:eastAsia="Times New Roman" w:hAnsi="Times New Roman" w:cs="Times New Roman"/>
          <w:color w:val="000000"/>
          <w:sz w:val="24"/>
          <w:szCs w:val="24"/>
        </w:rPr>
      </w:pPr>
      <w:r w:rsidRPr="003724CF">
        <w:rPr>
          <w:rFonts w:ascii="Times New Roman" w:eastAsia="Times New Roman" w:hAnsi="Times New Roman" w:cs="Times New Roman"/>
          <w:b/>
          <w:bCs/>
          <w:color w:val="000000"/>
          <w:sz w:val="24"/>
          <w:szCs w:val="24"/>
        </w:rPr>
        <w:t>Възражения по конкретни разпоредби от § 7 на проекта (изменения и допълнения в чл. 21 от Устройствения правилник)</w:t>
      </w:r>
    </w:p>
    <w:p w14:paraId="03412A35" w14:textId="77777777" w:rsidR="00765C42" w:rsidRDefault="00765C42" w:rsidP="00765C42">
      <w:pPr>
        <w:spacing w:after="0" w:line="276" w:lineRule="auto"/>
        <w:jc w:val="both"/>
        <w:rPr>
          <w:rFonts w:ascii="Times New Roman" w:eastAsia="Times New Roman" w:hAnsi="Times New Roman" w:cs="Times New Roman"/>
          <w:b/>
          <w:bCs/>
          <w:color w:val="000000"/>
          <w:sz w:val="24"/>
          <w:szCs w:val="24"/>
        </w:rPr>
      </w:pPr>
    </w:p>
    <w:p w14:paraId="416B8DC4" w14:textId="3CFE4F9E" w:rsidR="00BA0D8C" w:rsidRPr="00BA0D8C" w:rsidRDefault="00BA0D8C" w:rsidP="00765C42">
      <w:pPr>
        <w:spacing w:after="0" w:line="276" w:lineRule="auto"/>
        <w:jc w:val="both"/>
        <w:rPr>
          <w:rFonts w:ascii="Times New Roman" w:eastAsia="Times New Roman" w:hAnsi="Times New Roman" w:cs="Times New Roman"/>
          <w:b/>
          <w:bCs/>
          <w:color w:val="000000"/>
          <w:sz w:val="24"/>
          <w:szCs w:val="24"/>
        </w:rPr>
      </w:pPr>
      <w:r w:rsidRPr="00BA0D8C">
        <w:rPr>
          <w:rFonts w:ascii="Times New Roman" w:eastAsia="Times New Roman" w:hAnsi="Times New Roman" w:cs="Times New Roman"/>
          <w:b/>
          <w:bCs/>
          <w:color w:val="000000"/>
          <w:sz w:val="24"/>
          <w:szCs w:val="24"/>
        </w:rPr>
        <w:t>2.1. Относно предложената т. 17 на чл. 21 в частта относно движимите вещи – държавна собственост: „предприема действия и изразява становища по реда на Закона за държавната собственост (ЗДС) във връзка с управлението на недвижимите имоти и движимите вещи - държавна собственост, предоставени за управление на министерството и на второстепенните разпоредители с бюджет към министъра, и организира дейностите, свързани със съставянето на актове за държавна собственост и/или отразяване на настъпили промени в управлението на имотите“</w:t>
      </w:r>
    </w:p>
    <w:p w14:paraId="562A5F4F" w14:textId="579D080C" w:rsidR="00BA0D8C" w:rsidRPr="00BA0D8C" w:rsidRDefault="00BA0D8C" w:rsidP="00642262">
      <w:pPr>
        <w:spacing w:after="0" w:line="276" w:lineRule="auto"/>
        <w:ind w:firstLine="709"/>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Предложеният текст на т. 17 в чл. 21 от проекта, в частта относно „движимите вещи – държавна собственост, предоставени за управление на министерството и на второстепенните разпоредители с бюджет към министъра…“, е </w:t>
      </w:r>
      <w:r w:rsidRPr="00296CE4">
        <w:rPr>
          <w:rFonts w:ascii="Times New Roman" w:eastAsia="Times New Roman" w:hAnsi="Times New Roman" w:cs="Times New Roman"/>
          <w:bCs/>
          <w:sz w:val="24"/>
          <w:szCs w:val="24"/>
        </w:rPr>
        <w:t xml:space="preserve">прекалено широко формулиран </w:t>
      </w:r>
      <w:r>
        <w:rPr>
          <w:rFonts w:ascii="Times New Roman" w:eastAsia="Times New Roman" w:hAnsi="Times New Roman" w:cs="Times New Roman"/>
          <w:bCs/>
          <w:color w:val="000000"/>
          <w:sz w:val="24"/>
          <w:szCs w:val="24"/>
        </w:rPr>
        <w:t xml:space="preserve">и </w:t>
      </w:r>
      <w:r w:rsidRPr="003724CF">
        <w:rPr>
          <w:rFonts w:ascii="Times New Roman" w:eastAsia="Times New Roman" w:hAnsi="Times New Roman" w:cs="Times New Roman"/>
          <w:bCs/>
          <w:color w:val="000000"/>
          <w:sz w:val="24"/>
          <w:szCs w:val="24"/>
        </w:rPr>
        <w:t>създава предпоставки за функционален хаос и неправомерно изземване</w:t>
      </w:r>
      <w:r w:rsidR="003724CF" w:rsidRPr="003724CF">
        <w:rPr>
          <w:rFonts w:ascii="Times New Roman" w:eastAsia="Times New Roman" w:hAnsi="Times New Roman" w:cs="Times New Roman"/>
          <w:bCs/>
          <w:color w:val="000000"/>
          <w:sz w:val="24"/>
          <w:szCs w:val="24"/>
        </w:rPr>
        <w:t xml:space="preserve"> на компетентност. </w:t>
      </w:r>
      <w:r w:rsidR="003724CF" w:rsidRPr="00296CE4">
        <w:rPr>
          <w:rFonts w:ascii="Times New Roman" w:eastAsia="Times New Roman" w:hAnsi="Times New Roman" w:cs="Times New Roman"/>
          <w:bCs/>
          <w:sz w:val="24"/>
          <w:szCs w:val="24"/>
        </w:rPr>
        <w:t xml:space="preserve">Текстът </w:t>
      </w:r>
      <w:r w:rsidRPr="00296CE4">
        <w:rPr>
          <w:rFonts w:ascii="Times New Roman" w:eastAsia="Times New Roman" w:hAnsi="Times New Roman" w:cs="Times New Roman"/>
          <w:bCs/>
          <w:sz w:val="24"/>
          <w:szCs w:val="24"/>
        </w:rPr>
        <w:lastRenderedPageBreak/>
        <w:t>не разграничава достатъчно ясно подпомагането на министъра от управленските функции на ръководителите на второстепенните разпоредители.</w:t>
      </w:r>
      <w:r>
        <w:rPr>
          <w:rFonts w:ascii="Times New Roman" w:eastAsia="Times New Roman" w:hAnsi="Times New Roman" w:cs="Times New Roman"/>
          <w:bCs/>
          <w:color w:val="FF0000"/>
          <w:sz w:val="24"/>
          <w:szCs w:val="24"/>
        </w:rPr>
        <w:t xml:space="preserve"> </w:t>
      </w:r>
      <w:r w:rsidRPr="003724CF">
        <w:rPr>
          <w:rFonts w:ascii="Times New Roman" w:eastAsia="Times New Roman" w:hAnsi="Times New Roman" w:cs="Times New Roman"/>
          <w:bCs/>
          <w:color w:val="000000"/>
          <w:sz w:val="24"/>
          <w:szCs w:val="24"/>
        </w:rPr>
        <w:t>В тази си част текстът следва изрично да се прецизира или думите „и движимите вещи“ да отпаднат</w:t>
      </w:r>
      <w:r w:rsidRPr="003724CF">
        <w:rPr>
          <w:rFonts w:ascii="Times New Roman" w:eastAsia="Times New Roman" w:hAnsi="Times New Roman" w:cs="Times New Roman"/>
          <w:i/>
          <w:iCs/>
          <w:color w:val="0000FF"/>
          <w:sz w:val="24"/>
          <w:szCs w:val="24"/>
        </w:rPr>
        <w:t xml:space="preserve"> </w:t>
      </w:r>
      <w:r w:rsidRPr="003724CF">
        <w:rPr>
          <w:rFonts w:ascii="Times New Roman" w:eastAsia="Times New Roman" w:hAnsi="Times New Roman" w:cs="Times New Roman"/>
          <w:bCs/>
          <w:color w:val="000000"/>
          <w:sz w:val="24"/>
          <w:szCs w:val="24"/>
        </w:rPr>
        <w:t>по следните</w:t>
      </w:r>
      <w:r>
        <w:rPr>
          <w:rFonts w:ascii="Times New Roman" w:eastAsia="Times New Roman" w:hAnsi="Times New Roman" w:cs="Times New Roman"/>
          <w:bCs/>
          <w:color w:val="000000"/>
          <w:sz w:val="24"/>
          <w:szCs w:val="24"/>
        </w:rPr>
        <w:t xml:space="preserve"> съображения:</w:t>
      </w:r>
    </w:p>
    <w:p w14:paraId="32974200" w14:textId="1BE07C72" w:rsidR="00BA0D8C" w:rsidRPr="00BA0D8C" w:rsidRDefault="00BA0D8C" w:rsidP="00642262">
      <w:pPr>
        <w:spacing w:after="0" w:line="276" w:lineRule="auto"/>
        <w:ind w:firstLine="709"/>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На първо място, </w:t>
      </w:r>
      <w:r w:rsidRPr="0032441B">
        <w:rPr>
          <w:rFonts w:ascii="Times New Roman" w:eastAsia="Times New Roman" w:hAnsi="Times New Roman" w:cs="Times New Roman"/>
          <w:bCs/>
          <w:color w:val="000000"/>
          <w:sz w:val="24"/>
          <w:szCs w:val="24"/>
        </w:rPr>
        <w:t>разпоредбата не отговаря на изискванията за яснота, точност и предвидимост, произтичащи от</w:t>
      </w:r>
      <w:r>
        <w:rPr>
          <w:rFonts w:ascii="Times New Roman" w:eastAsia="Times New Roman" w:hAnsi="Times New Roman" w:cs="Times New Roman"/>
          <w:bCs/>
          <w:color w:val="FF0000"/>
          <w:sz w:val="24"/>
          <w:szCs w:val="24"/>
        </w:rPr>
        <w:t xml:space="preserve"> </w:t>
      </w:r>
      <w:r>
        <w:rPr>
          <w:rFonts w:ascii="Times New Roman" w:eastAsia="Times New Roman" w:hAnsi="Times New Roman" w:cs="Times New Roman"/>
          <w:bCs/>
          <w:color w:val="000000"/>
          <w:sz w:val="24"/>
          <w:szCs w:val="24"/>
        </w:rPr>
        <w:t xml:space="preserve">чл. 9, ал. 1 и </w:t>
      </w:r>
      <w:r w:rsidRPr="00296CE4">
        <w:rPr>
          <w:rFonts w:ascii="Times New Roman" w:eastAsia="Times New Roman" w:hAnsi="Times New Roman" w:cs="Times New Roman"/>
          <w:bCs/>
          <w:sz w:val="24"/>
          <w:szCs w:val="24"/>
        </w:rPr>
        <w:t xml:space="preserve">принципите по </w:t>
      </w:r>
      <w:r>
        <w:rPr>
          <w:rFonts w:ascii="Times New Roman" w:eastAsia="Times New Roman" w:hAnsi="Times New Roman" w:cs="Times New Roman"/>
          <w:bCs/>
          <w:color w:val="000000"/>
          <w:sz w:val="24"/>
          <w:szCs w:val="24"/>
        </w:rPr>
        <w:t xml:space="preserve">чл. 26, ал. 1 </w:t>
      </w:r>
      <w:r w:rsidRPr="0032441B">
        <w:rPr>
          <w:rFonts w:ascii="Times New Roman" w:eastAsia="Times New Roman" w:hAnsi="Times New Roman" w:cs="Times New Roman"/>
          <w:bCs/>
          <w:color w:val="000000"/>
          <w:sz w:val="24"/>
          <w:szCs w:val="24"/>
        </w:rPr>
        <w:t>от Закона за нормативните актове (ЗНА)</w:t>
      </w:r>
      <w:r w:rsidR="0032441B">
        <w:rPr>
          <w:rFonts w:ascii="Times New Roman" w:eastAsia="Times New Roman" w:hAnsi="Times New Roman" w:cs="Times New Roman"/>
          <w:bCs/>
          <w:color w:val="000000"/>
          <w:sz w:val="24"/>
          <w:szCs w:val="24"/>
        </w:rPr>
        <w:t xml:space="preserve">,  </w:t>
      </w:r>
      <w:r w:rsidR="0032441B" w:rsidRPr="00BA0D8C">
        <w:rPr>
          <w:rFonts w:ascii="Times New Roman" w:eastAsia="Times New Roman" w:hAnsi="Times New Roman" w:cs="Times New Roman"/>
          <w:bCs/>
          <w:color w:val="000000"/>
          <w:sz w:val="24"/>
          <w:szCs w:val="24"/>
        </w:rPr>
        <w:t xml:space="preserve">доколкото поставя под общ знаменател всички възможни категории движими вещи, без да въвежда законов и функционален критерий за тяхното разграничаване. </w:t>
      </w:r>
      <w:r w:rsidR="0032441B" w:rsidRPr="00296CE4">
        <w:rPr>
          <w:rFonts w:ascii="Times New Roman" w:eastAsia="Times New Roman" w:hAnsi="Times New Roman" w:cs="Times New Roman"/>
          <w:bCs/>
          <w:sz w:val="24"/>
          <w:szCs w:val="24"/>
        </w:rPr>
        <w:t xml:space="preserve">Разпоредбите на </w:t>
      </w:r>
      <w:r w:rsidRPr="00296CE4">
        <w:rPr>
          <w:rFonts w:ascii="Times New Roman" w:eastAsia="Times New Roman" w:hAnsi="Times New Roman" w:cs="Times New Roman"/>
          <w:bCs/>
          <w:sz w:val="24"/>
          <w:szCs w:val="24"/>
        </w:rPr>
        <w:t xml:space="preserve">ЗНА предполагат да се изяснят задачите на дирекцията при различните категории имущество и приложимите специални режими. </w:t>
      </w:r>
      <w:r>
        <w:rPr>
          <w:rFonts w:ascii="Times New Roman" w:eastAsia="Times New Roman" w:hAnsi="Times New Roman" w:cs="Times New Roman"/>
          <w:bCs/>
          <w:color w:val="000000"/>
          <w:sz w:val="24"/>
          <w:szCs w:val="24"/>
        </w:rPr>
        <w:t xml:space="preserve">Не се прави разграничение между обикновения стопански инвентар, машините, съоръженията, оборудването и моторните превозни средства, обслужващи административната дейност по </w:t>
      </w:r>
      <w:r w:rsidRPr="0032441B">
        <w:rPr>
          <w:rFonts w:ascii="Times New Roman" w:eastAsia="Times New Roman" w:hAnsi="Times New Roman" w:cs="Times New Roman"/>
          <w:bCs/>
          <w:color w:val="000000"/>
          <w:sz w:val="24"/>
          <w:szCs w:val="24"/>
        </w:rPr>
        <w:t>смисъла на чл. 61 от ЗДС</w:t>
      </w:r>
      <w:r>
        <w:rPr>
          <w:rFonts w:ascii="Times New Roman" w:eastAsia="Times New Roman" w:hAnsi="Times New Roman" w:cs="Times New Roman"/>
          <w:bCs/>
          <w:color w:val="000000"/>
          <w:sz w:val="24"/>
          <w:szCs w:val="24"/>
        </w:rPr>
        <w:t xml:space="preserve">; движимите културни ценности и движимите археологически обекти и находки, подчинени на специалния императивен режим на Закона за културното наследство (ЗКН); уникалните художествени активи и високоценните класически музикални инструменти, предназначени за сценичните изкуства; както и огромния масив от движимо имущество, предоставено на разположение на 103-те второстепенни разпоредители с бюджет, сред които театри, опери, филхармонии, училища по изкуствата, музеи, галерии и библиотеки. </w:t>
      </w:r>
    </w:p>
    <w:p w14:paraId="2D5A4B5D" w14:textId="77777777" w:rsidR="0032441B" w:rsidRPr="00BA0D8C" w:rsidRDefault="0032441B" w:rsidP="0032441B">
      <w:pPr>
        <w:spacing w:after="0" w:line="276" w:lineRule="auto"/>
        <w:ind w:firstLine="709"/>
        <w:jc w:val="both"/>
        <w:rPr>
          <w:rFonts w:ascii="Times New Roman" w:eastAsia="Times New Roman" w:hAnsi="Times New Roman" w:cs="Times New Roman"/>
          <w:bCs/>
          <w:color w:val="000000"/>
          <w:sz w:val="24"/>
          <w:szCs w:val="24"/>
        </w:rPr>
      </w:pPr>
      <w:r w:rsidRPr="00BA0D8C">
        <w:rPr>
          <w:rFonts w:ascii="Times New Roman" w:eastAsia="Times New Roman" w:hAnsi="Times New Roman" w:cs="Times New Roman"/>
          <w:bCs/>
          <w:color w:val="000000"/>
          <w:sz w:val="24"/>
          <w:szCs w:val="24"/>
        </w:rPr>
        <w:t xml:space="preserve">Неяснотата не се преодолява и чрез употребата на израза „по реда на Закона за държавната собственост“, доколкото самото позоваване на този закон не позволява да се установи по недвусмислен начин кои конкретни категории движими вещи попадат в приложното поле на разпоредбата. Напротив, в съответната точка от проекта на акта са смесени правни понятия и режими, приложими съответно към недвижимите имоти и движимите вещи. Така например актуването е правен институт, приложим към недвижимите имоти и не може само по себе си да служи като разграничителен критерий. В резултат на това не става ясно кои именно движими вещи са визирани от разпоредбата, нито дали понятието е употребено в широк смисъл, обхващащ всички движими вещи или в тесен смисъл, отнасящ се само до определени категории имущество, за които е предвиден конкретен правен режим. Липсата на ясно разграничение и на достатъчно </w:t>
      </w:r>
      <w:proofErr w:type="spellStart"/>
      <w:r w:rsidRPr="00BA0D8C">
        <w:rPr>
          <w:rFonts w:ascii="Times New Roman" w:eastAsia="Times New Roman" w:hAnsi="Times New Roman" w:cs="Times New Roman"/>
          <w:bCs/>
          <w:color w:val="000000"/>
          <w:sz w:val="24"/>
          <w:szCs w:val="24"/>
        </w:rPr>
        <w:t>определими</w:t>
      </w:r>
      <w:proofErr w:type="spellEnd"/>
      <w:r w:rsidRPr="00BA0D8C">
        <w:rPr>
          <w:rFonts w:ascii="Times New Roman" w:eastAsia="Times New Roman" w:hAnsi="Times New Roman" w:cs="Times New Roman"/>
          <w:bCs/>
          <w:color w:val="000000"/>
          <w:sz w:val="24"/>
          <w:szCs w:val="24"/>
        </w:rPr>
        <w:t xml:space="preserve"> критерии за приложното поле на нормата създава предпоставки за противоречиво тълкуване и разнородно прилагане. Това поставя под съмнение съответствието на предложената редакция с изискванията за яснота, точност и недвусмисленост на нормативните разпоредби.</w:t>
      </w:r>
    </w:p>
    <w:p w14:paraId="54A39752" w14:textId="77777777" w:rsidR="00CF108F" w:rsidRPr="00BA0D8C" w:rsidRDefault="00CF108F" w:rsidP="00CF108F">
      <w:pPr>
        <w:spacing w:after="0" w:line="276" w:lineRule="auto"/>
        <w:ind w:firstLine="709"/>
        <w:jc w:val="both"/>
        <w:rPr>
          <w:rFonts w:ascii="Times New Roman" w:eastAsia="Times New Roman" w:hAnsi="Times New Roman" w:cs="Times New Roman"/>
          <w:bCs/>
          <w:color w:val="000000"/>
          <w:sz w:val="24"/>
          <w:szCs w:val="24"/>
        </w:rPr>
      </w:pPr>
      <w:r w:rsidRPr="00BA0D8C">
        <w:rPr>
          <w:rFonts w:ascii="Times New Roman" w:eastAsia="Times New Roman" w:hAnsi="Times New Roman" w:cs="Times New Roman"/>
          <w:bCs/>
          <w:color w:val="000000"/>
          <w:sz w:val="24"/>
          <w:szCs w:val="24"/>
        </w:rPr>
        <w:t xml:space="preserve">На следващо място, предложената редакция е в правно несъответствие с </w:t>
      </w:r>
      <w:proofErr w:type="spellStart"/>
      <w:r w:rsidRPr="00BA0D8C">
        <w:rPr>
          <w:rFonts w:ascii="Times New Roman" w:eastAsia="Times New Roman" w:hAnsi="Times New Roman" w:cs="Times New Roman"/>
          <w:bCs/>
          <w:color w:val="000000"/>
          <w:sz w:val="24"/>
          <w:szCs w:val="24"/>
        </w:rPr>
        <w:t>материалноправната</w:t>
      </w:r>
      <w:proofErr w:type="spellEnd"/>
      <w:r w:rsidRPr="00BA0D8C">
        <w:rPr>
          <w:rFonts w:ascii="Times New Roman" w:eastAsia="Times New Roman" w:hAnsi="Times New Roman" w:cs="Times New Roman"/>
          <w:bCs/>
          <w:color w:val="000000"/>
          <w:sz w:val="24"/>
          <w:szCs w:val="24"/>
        </w:rPr>
        <w:t xml:space="preserve"> уредба на ЗДС, тъй като смесва правния режим на недвижимите имоти с този на движимите вещи. По силата на ЗДС институтите на актуването, изразяващо се в съставяне на актове за държавна собственост (АДС), и отразяването на промени в управлението са приложими единствено и само за недвижимите имоти съгласно чл. 68 и сл. от ЗДС. За движимите вещи не се съставят актове за държавна собственост. В този смисъл текстът на т. 17 съдържа вътрешна правна еклектика, която показва, че нормата е конструирана с оглед управлението на недвижими имоти, а включването на израза „и движимите вещи“ е извършено механично, без да се отчита разликата в правния режим и без да е налице ясна правна логика за обхващането им от същата разпоредба.</w:t>
      </w:r>
    </w:p>
    <w:p w14:paraId="1A1B4E6F" w14:textId="77777777" w:rsidR="00CF108F" w:rsidRPr="00BA0D8C" w:rsidRDefault="00CF108F" w:rsidP="00CF108F">
      <w:pPr>
        <w:spacing w:after="0" w:line="276" w:lineRule="auto"/>
        <w:ind w:firstLine="709"/>
        <w:jc w:val="both"/>
        <w:rPr>
          <w:rFonts w:ascii="Times New Roman" w:eastAsia="Times New Roman" w:hAnsi="Times New Roman" w:cs="Times New Roman"/>
          <w:bCs/>
          <w:color w:val="000000"/>
          <w:sz w:val="24"/>
          <w:szCs w:val="24"/>
        </w:rPr>
      </w:pPr>
      <w:r w:rsidRPr="00BA0D8C">
        <w:rPr>
          <w:rFonts w:ascii="Times New Roman" w:eastAsia="Times New Roman" w:hAnsi="Times New Roman" w:cs="Times New Roman"/>
          <w:bCs/>
          <w:color w:val="000000"/>
          <w:sz w:val="24"/>
          <w:szCs w:val="24"/>
        </w:rPr>
        <w:t xml:space="preserve">Наред с това, включването на движимите вещи в обхвата на предвидените правомощия създава предпоставки за недопустимо ограничаване на оперативната </w:t>
      </w:r>
      <w:r w:rsidRPr="00BA0D8C">
        <w:rPr>
          <w:rFonts w:ascii="Times New Roman" w:eastAsia="Times New Roman" w:hAnsi="Times New Roman" w:cs="Times New Roman"/>
          <w:bCs/>
          <w:color w:val="000000"/>
          <w:sz w:val="24"/>
          <w:szCs w:val="24"/>
        </w:rPr>
        <w:lastRenderedPageBreak/>
        <w:t>самостоятелност на 103-те второстепенни разпоредители с бюджет (ВРБ). Вменяването на задължение на дирекция „Управление на собствеността“ да „предприема действия и изразява становища“ по управлението на движимите вещи на всички второстепенни разпоредители с бюджет към министъра представлява нормативно и практически неосъществимо решение. Съгласно чл. 29, ал. 1 от ЗДС новопридобитите държавни движими вещи се ползват от ведомствата и организациите, на които са предоставени. Съгласно §2 от ДР на ЗДС, във връзка с чл. 12 от ППЗДС второстепенните разпоредители с бюджет са самостоятелни юридически лица на бюджетна издръжка, които управляват обекти, имоти и вещи-държавна собственост за своя сметка и на своя отговорност. Възлагането на дирекция от общата администрация на министерството на функции по контрол и изразяване на становища за всяка движима вещ във всички 103 ВРБ в страната би било нормативно и организационно неосъществимо и би създало предпоставки за дублиране на правомощия, затрудняване на оперативната самостоятелност на съответните ръководители и блокиране на дейността на отделните структури.</w:t>
      </w:r>
    </w:p>
    <w:p w14:paraId="39BAB775" w14:textId="3E956A63" w:rsidR="00B82EEA" w:rsidRPr="00370D9D" w:rsidRDefault="00B82EEA" w:rsidP="00B82EEA">
      <w:pPr>
        <w:spacing w:after="0" w:line="276" w:lineRule="auto"/>
        <w:ind w:firstLine="709"/>
        <w:jc w:val="both"/>
        <w:rPr>
          <w:rFonts w:ascii="Times New Roman" w:eastAsia="Times New Roman" w:hAnsi="Times New Roman" w:cs="Times New Roman"/>
          <w:bCs/>
          <w:sz w:val="24"/>
          <w:szCs w:val="24"/>
        </w:rPr>
      </w:pPr>
      <w:r w:rsidRPr="00B82EEA">
        <w:rPr>
          <w:rFonts w:ascii="Times New Roman" w:eastAsia="Times New Roman" w:hAnsi="Times New Roman" w:cs="Times New Roman"/>
          <w:bCs/>
          <w:color w:val="000000"/>
          <w:sz w:val="24"/>
          <w:szCs w:val="24"/>
        </w:rPr>
        <w:t>Съществен аргумент в подкрепа на необходимостта от прецизиране на разпоредбата е и приматът на специалния режим по чл. 31 от ЗДС и ЗКН. Съгласно чл. 31 от ЗДС „държавните имоти и вещи, които са културни ценности, се управляват при условия и по ред, определени с отделен закон“. Специалният закон в тази област е ЗКН. Движимите вещи – културни ценности са публична държавна собственост по силата на чл. 2а, ал. 1 от ЗКН и съгласно чл. 146, чл. 158 и чл. 160 от същия закон подлежат на задължително предаване, заприходяване и съхранение във фондовете на държавните и общинските музеи в рамките на режима на Националния музеен фонд. Тези вещи имат специален правен статут и не могат да бъдат приравнявани на обикновено движимо имущество, подлежащо на общо административно управление. Дирекция „Управление на собствеността“ е звено от общата администрация и не притежава самостоятелна законова компетентност или необходимия специализиран експертен капацитет да осъществява управленски действия или да изразява становища по отношение на движими вещи, представляващи културни ценности. Поради това включването на общото понятие „движими вещи“ в т. 17 без изрично разграничаване на културните ценности създава риск от смесване на различни правни режими и от неправомерно разширяване на функционалните задължения на дирекцията.</w:t>
      </w:r>
      <w:r w:rsidRPr="00B82EEA">
        <w:rPr>
          <w:bCs/>
          <w:color w:val="FF0000"/>
        </w:rPr>
        <w:t xml:space="preserve"> </w:t>
      </w:r>
      <w:r w:rsidRPr="00370D9D">
        <w:rPr>
          <w:rFonts w:ascii="Times New Roman" w:eastAsia="Times New Roman" w:hAnsi="Times New Roman" w:cs="Times New Roman"/>
          <w:bCs/>
          <w:sz w:val="24"/>
          <w:szCs w:val="24"/>
        </w:rPr>
        <w:t>Имуществената дирекция може да подпомага министъра в рамките на възложените му правомощия, но не следва да замества необходимите специализирани оценки и процедури по ЗКН. Това разграничение трябва да бъде изрично обезпечено в проекта.</w:t>
      </w:r>
    </w:p>
    <w:p w14:paraId="6EE45303" w14:textId="77777777" w:rsidR="00B82EEA" w:rsidRPr="00BA0D8C" w:rsidRDefault="00B82EEA" w:rsidP="00B82EEA">
      <w:pPr>
        <w:spacing w:after="0" w:line="276" w:lineRule="auto"/>
        <w:ind w:firstLine="709"/>
        <w:jc w:val="both"/>
        <w:rPr>
          <w:rFonts w:ascii="Times New Roman" w:eastAsia="Times New Roman" w:hAnsi="Times New Roman" w:cs="Times New Roman"/>
          <w:bCs/>
          <w:color w:val="000000"/>
          <w:sz w:val="24"/>
          <w:szCs w:val="24"/>
        </w:rPr>
      </w:pPr>
      <w:r w:rsidRPr="00BA0D8C">
        <w:rPr>
          <w:rFonts w:ascii="Times New Roman" w:eastAsia="Times New Roman" w:hAnsi="Times New Roman" w:cs="Times New Roman"/>
          <w:bCs/>
          <w:color w:val="000000"/>
          <w:sz w:val="24"/>
          <w:szCs w:val="24"/>
        </w:rPr>
        <w:t>Отделно следва да се отчете спецификата на уникалните музикални инструменти</w:t>
      </w:r>
      <w:r w:rsidRPr="00BA0D8C">
        <w:rPr>
          <w:rFonts w:ascii="Times New Roman" w:eastAsia="Times New Roman" w:hAnsi="Times New Roman" w:cs="Times New Roman"/>
          <w:bCs/>
          <w:color w:val="000000"/>
          <w:sz w:val="24"/>
          <w:szCs w:val="24"/>
          <w:lang w:val="en-US"/>
        </w:rPr>
        <w:t>,</w:t>
      </w:r>
      <w:r w:rsidRPr="00BA0D8C">
        <w:rPr>
          <w:rFonts w:ascii="Times New Roman" w:eastAsia="Times New Roman" w:hAnsi="Times New Roman" w:cs="Times New Roman"/>
          <w:bCs/>
          <w:color w:val="000000"/>
          <w:sz w:val="24"/>
          <w:szCs w:val="24"/>
        </w:rPr>
        <w:t xml:space="preserve"> които също са движими вещи, и пряката им връзка със сценичните изкуства. Управлението, предоставянето за ползване и контролът върху струнни музикални инструмента, дарени на Министерството на културата, представляват специфична дейност, свързана с културни ценности и ресурс за сценично изкуство. Водещата роля по тяхното управление и отдаване под наем функционално принадлежи на специализирана дирекция, а не на дирекция „Управление на собствеността“. Спецификата на тези активи изисква отчитане на тяхното предназначение, художествена и историческа стойност, условията за предоставяне и използване, както и необходимостта от специализирана преценка на рисковете при експлоатация и съхранение. Следователно включването им в общия обхват на движимите вещи, по отношение на които дирекция „Управление на собствеността“ следва да </w:t>
      </w:r>
      <w:r w:rsidRPr="00BA0D8C">
        <w:rPr>
          <w:rFonts w:ascii="Times New Roman" w:eastAsia="Times New Roman" w:hAnsi="Times New Roman" w:cs="Times New Roman"/>
          <w:bCs/>
          <w:color w:val="000000"/>
          <w:sz w:val="24"/>
          <w:szCs w:val="24"/>
        </w:rPr>
        <w:lastRenderedPageBreak/>
        <w:t>предприема действия и да изразява становища, не отчита съществуващото функционално разпределение на дейностите и специализираната компетентност на специализираните дирекции.</w:t>
      </w:r>
    </w:p>
    <w:p w14:paraId="74AD18D3" w14:textId="0D85B034" w:rsidR="00BA0D8C" w:rsidRPr="00BA0D8C" w:rsidRDefault="00BA0D8C" w:rsidP="00642262">
      <w:pPr>
        <w:spacing w:after="0" w:line="276" w:lineRule="auto"/>
        <w:ind w:firstLine="709"/>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На последно място, следва да се подчертае </w:t>
      </w:r>
      <w:r w:rsidRPr="002C0D10">
        <w:rPr>
          <w:rFonts w:ascii="Times New Roman" w:eastAsia="Times New Roman" w:hAnsi="Times New Roman" w:cs="Times New Roman"/>
          <w:bCs/>
          <w:sz w:val="24"/>
          <w:szCs w:val="24"/>
        </w:rPr>
        <w:t>липсата на допълнително кадрово обезпечаване</w:t>
      </w:r>
      <w:r w:rsidRPr="002C0D10">
        <w:rPr>
          <w:rFonts w:ascii="Times New Roman" w:eastAsia="Times New Roman" w:hAnsi="Times New Roman" w:cs="Times New Roman"/>
          <w:i/>
          <w:iCs/>
          <w:sz w:val="24"/>
          <w:szCs w:val="24"/>
        </w:rPr>
        <w:t xml:space="preserve"> </w:t>
      </w:r>
      <w:r>
        <w:rPr>
          <w:rFonts w:ascii="Times New Roman" w:eastAsia="Times New Roman" w:hAnsi="Times New Roman" w:cs="Times New Roman"/>
          <w:bCs/>
          <w:color w:val="000000"/>
          <w:sz w:val="24"/>
          <w:szCs w:val="24"/>
        </w:rPr>
        <w:t xml:space="preserve">на дирекция „Управление на собствеността“ за изпълнението на толкова широко формулирани функции по отношение на движимото имущество на министерството и на всички второстепенни разпоредители с бюджет. Всички пет </w:t>
      </w:r>
      <w:proofErr w:type="spellStart"/>
      <w:r>
        <w:rPr>
          <w:rFonts w:ascii="Times New Roman" w:eastAsia="Times New Roman" w:hAnsi="Times New Roman" w:cs="Times New Roman"/>
          <w:bCs/>
          <w:color w:val="000000"/>
          <w:sz w:val="24"/>
          <w:szCs w:val="24"/>
        </w:rPr>
        <w:t>новопрехвърлени</w:t>
      </w:r>
      <w:proofErr w:type="spellEnd"/>
      <w:r>
        <w:rPr>
          <w:rFonts w:ascii="Times New Roman" w:eastAsia="Times New Roman" w:hAnsi="Times New Roman" w:cs="Times New Roman"/>
          <w:bCs/>
          <w:color w:val="000000"/>
          <w:sz w:val="24"/>
          <w:szCs w:val="24"/>
        </w:rPr>
        <w:t xml:space="preserve"> щатни бройки в дирекцията са за длъжностите „шофьор“ – четири щатни бройки, и „домакин“ – една щатна бройка. Тези длъжности изпълняват материално-технически функции, свързани с транспорта и домакинското обслужване, и не осигуряват необходимия експертен ресурс за управление на движимото имущество в 103 структури с различен предмет на дейност и специфични потребности. Самото увеличаване на общата численост на дирекцията не представлява достатъчно основание за възлагане на допълнителни експертни функции, когато не е осигурен необходимият професионален профил на служителите, които следва да ги изпълняват.</w:t>
      </w:r>
    </w:p>
    <w:p w14:paraId="0AAB9478" w14:textId="77777777" w:rsidR="00710634" w:rsidRPr="00710634" w:rsidRDefault="00710634" w:rsidP="00710634">
      <w:pPr>
        <w:spacing w:after="0" w:line="276" w:lineRule="auto"/>
        <w:ind w:firstLine="708"/>
        <w:jc w:val="both"/>
        <w:rPr>
          <w:rFonts w:ascii="Times New Roman" w:eastAsia="Times New Roman" w:hAnsi="Times New Roman" w:cs="Times New Roman"/>
          <w:bCs/>
          <w:color w:val="000000"/>
          <w:sz w:val="24"/>
          <w:szCs w:val="24"/>
        </w:rPr>
      </w:pPr>
      <w:r w:rsidRPr="00710634">
        <w:rPr>
          <w:rFonts w:ascii="Times New Roman" w:eastAsia="Times New Roman" w:hAnsi="Times New Roman" w:cs="Times New Roman"/>
          <w:bCs/>
          <w:color w:val="000000"/>
          <w:sz w:val="24"/>
          <w:szCs w:val="24"/>
        </w:rPr>
        <w:t>С оглед на изложеното, предложената редакция на т. 17 следва да бъде прецизирана, като се заличат думите „и движимите вещи“, така че разпоредбата да се отнася до управлението на недвижимите имоти – държавна собственост, предоставени за управление на ведомството, и до дейностите по съставяне на актове за държавна собственост и отразяване на настъпили промени в управлението на имотите. Като препоръчителен се предлага следният текст:</w:t>
      </w:r>
    </w:p>
    <w:p w14:paraId="736B6A26" w14:textId="571BB1D6" w:rsidR="00710634" w:rsidRPr="00710634" w:rsidRDefault="00710634" w:rsidP="00710634">
      <w:pPr>
        <w:spacing w:after="0" w:line="276" w:lineRule="auto"/>
        <w:jc w:val="both"/>
        <w:rPr>
          <w:rFonts w:ascii="Times New Roman" w:eastAsia="Times New Roman" w:hAnsi="Times New Roman" w:cs="Times New Roman"/>
          <w:bCs/>
          <w:i/>
          <w:color w:val="000000"/>
          <w:sz w:val="24"/>
          <w:szCs w:val="24"/>
        </w:rPr>
      </w:pPr>
      <w:r w:rsidRPr="00710634">
        <w:rPr>
          <w:rFonts w:ascii="Times New Roman" w:eastAsia="Times New Roman" w:hAnsi="Times New Roman" w:cs="Times New Roman"/>
          <w:bCs/>
          <w:i/>
          <w:color w:val="000000"/>
          <w:sz w:val="24"/>
          <w:szCs w:val="24"/>
        </w:rPr>
        <w:t>„17. предприема действия и изразява становища по реда на Закона за държавната собственост във връзка с управлението на недвижимите имоти – държавна собственост, предоставени за управление на министерството и на второстепенните разпоредители с бюджет към министъра на културата, и организира дейностите, свързани със съставянето на актове за държавна собственост и/или отразяване на настъпили промени в управлението на имотите;“</w:t>
      </w:r>
    </w:p>
    <w:p w14:paraId="7AD43A99" w14:textId="1C9E998E" w:rsidR="00710634" w:rsidRDefault="00710634" w:rsidP="00710634">
      <w:pPr>
        <w:spacing w:after="0" w:line="276" w:lineRule="auto"/>
        <w:ind w:firstLine="708"/>
        <w:jc w:val="both"/>
        <w:rPr>
          <w:rFonts w:ascii="Times New Roman" w:eastAsia="Times New Roman" w:hAnsi="Times New Roman" w:cs="Times New Roman"/>
          <w:bCs/>
          <w:color w:val="000000"/>
          <w:sz w:val="24"/>
          <w:szCs w:val="24"/>
        </w:rPr>
      </w:pPr>
      <w:r w:rsidRPr="00710634">
        <w:rPr>
          <w:rFonts w:ascii="Times New Roman" w:eastAsia="Times New Roman" w:hAnsi="Times New Roman" w:cs="Times New Roman"/>
          <w:bCs/>
          <w:color w:val="000000"/>
          <w:sz w:val="24"/>
          <w:szCs w:val="24"/>
        </w:rPr>
        <w:t>С тази редакция се избягва смесването на правния режим на недвижимите имоти с този на движимите вещи и се ограничава възможността разпоредбата да бъде тълкувана като основание за общо разпростиране на компетентността на дирекция „Управление на собствеността“ върху всички категории движимо имущество, включително културни ценности и уникални художествени активи.</w:t>
      </w:r>
    </w:p>
    <w:p w14:paraId="0B75B06F" w14:textId="77777777" w:rsidR="00765C42" w:rsidRPr="00710634" w:rsidRDefault="00765C42" w:rsidP="00710634">
      <w:pPr>
        <w:spacing w:after="0" w:line="276" w:lineRule="auto"/>
        <w:ind w:firstLine="708"/>
        <w:jc w:val="both"/>
        <w:rPr>
          <w:rFonts w:ascii="Times New Roman" w:eastAsia="Times New Roman" w:hAnsi="Times New Roman" w:cs="Times New Roman"/>
          <w:bCs/>
          <w:color w:val="000000"/>
          <w:sz w:val="24"/>
          <w:szCs w:val="24"/>
        </w:rPr>
      </w:pPr>
    </w:p>
    <w:p w14:paraId="016DA0A1" w14:textId="41F863B0" w:rsidR="00BA0D8C" w:rsidRPr="00765C42" w:rsidRDefault="00765C42" w:rsidP="00765C42">
      <w:pPr>
        <w:pStyle w:val="ListParagraph"/>
        <w:numPr>
          <w:ilvl w:val="1"/>
          <w:numId w:val="35"/>
        </w:numPr>
        <w:spacing w:after="0" w:line="276" w:lineRule="auto"/>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BA0D8C" w:rsidRPr="00765C42">
        <w:rPr>
          <w:rFonts w:ascii="Times New Roman" w:eastAsia="Times New Roman" w:hAnsi="Times New Roman" w:cs="Times New Roman"/>
          <w:b/>
          <w:bCs/>
          <w:color w:val="000000"/>
          <w:sz w:val="24"/>
          <w:szCs w:val="24"/>
        </w:rPr>
        <w:t>Относно предложената т. 19 на чл. 21: „осъществява процесуално представителство по дела, които са свързани с движими вещи и имоти - държавна собственост“</w:t>
      </w:r>
    </w:p>
    <w:p w14:paraId="65B7EB0C" w14:textId="574D6B51" w:rsidR="00BA0D8C" w:rsidRPr="00E81EDD" w:rsidRDefault="00BA0D8C" w:rsidP="0064226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Предложеният текст на т. 19 в чл. 21 от Устройствения правилник е </w:t>
      </w:r>
      <w:r w:rsidRPr="0063649E">
        <w:rPr>
          <w:rFonts w:ascii="Times New Roman" w:eastAsia="Times New Roman" w:hAnsi="Times New Roman" w:cs="Times New Roman"/>
          <w:sz w:val="24"/>
          <w:szCs w:val="24"/>
        </w:rPr>
        <w:t xml:space="preserve">организационно необоснован </w:t>
      </w:r>
      <w:r w:rsidRPr="00E81EDD">
        <w:rPr>
          <w:rFonts w:ascii="Times New Roman" w:eastAsia="Times New Roman" w:hAnsi="Times New Roman" w:cs="Times New Roman"/>
          <w:sz w:val="24"/>
          <w:szCs w:val="24"/>
        </w:rPr>
        <w:t>при наличния юридически ресурс</w:t>
      </w:r>
      <w:r w:rsidR="0009486C" w:rsidRPr="00E81EDD">
        <w:rPr>
          <w:rFonts w:ascii="Times New Roman" w:eastAsia="Times New Roman" w:hAnsi="Times New Roman" w:cs="Times New Roman"/>
          <w:sz w:val="24"/>
          <w:szCs w:val="24"/>
        </w:rPr>
        <w:t>,</w:t>
      </w:r>
      <w:r w:rsidRPr="00E81EDD">
        <w:rPr>
          <w:rFonts w:ascii="Times New Roman" w:eastAsia="Times New Roman" w:hAnsi="Times New Roman" w:cs="Times New Roman"/>
          <w:sz w:val="24"/>
          <w:szCs w:val="24"/>
        </w:rPr>
        <w:t xml:space="preserve"> не е достатъчно разграничен от функциите на дирекция „Правна“. Настояваме </w:t>
      </w:r>
      <w:r w:rsidRPr="00E81EDD">
        <w:rPr>
          <w:rFonts w:ascii="Times New Roman" w:eastAsia="Times New Roman" w:hAnsi="Times New Roman" w:cs="Times New Roman"/>
          <w:bCs/>
          <w:sz w:val="24"/>
          <w:szCs w:val="24"/>
        </w:rPr>
        <w:t>да отпадне в този вид или да бъде преработен след оценка на натовареността и осигуряване на необходимия капацитет</w:t>
      </w:r>
      <w:r w:rsidR="00C97563" w:rsidRPr="00E81EDD">
        <w:rPr>
          <w:rFonts w:ascii="Times New Roman" w:eastAsia="Times New Roman" w:hAnsi="Times New Roman" w:cs="Times New Roman"/>
          <w:bCs/>
          <w:sz w:val="24"/>
          <w:szCs w:val="24"/>
        </w:rPr>
        <w:t>.</w:t>
      </w:r>
    </w:p>
    <w:p w14:paraId="0D0D4F0A" w14:textId="77777777" w:rsidR="001322EC" w:rsidRPr="00BA0D8C" w:rsidRDefault="001322EC" w:rsidP="001322EC">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На първо място, разпоредбата влиза в</w:t>
      </w:r>
      <w:r w:rsidRPr="00BA0D8C">
        <w:rPr>
          <w:rFonts w:ascii="Times New Roman" w:eastAsia="Times New Roman" w:hAnsi="Times New Roman" w:cs="Times New Roman"/>
          <w:b/>
          <w:bCs/>
          <w:color w:val="000000"/>
          <w:sz w:val="24"/>
          <w:szCs w:val="24"/>
        </w:rPr>
        <w:t xml:space="preserve"> </w:t>
      </w:r>
      <w:r w:rsidRPr="00BA0D8C">
        <w:rPr>
          <w:rFonts w:ascii="Times New Roman" w:eastAsia="Times New Roman" w:hAnsi="Times New Roman" w:cs="Times New Roman"/>
          <w:bCs/>
          <w:color w:val="000000"/>
          <w:sz w:val="24"/>
          <w:szCs w:val="24"/>
        </w:rPr>
        <w:t>пряко нормативно противоречие и институционална колизия</w:t>
      </w:r>
      <w:r w:rsidRPr="00BA0D8C">
        <w:rPr>
          <w:rFonts w:ascii="Times New Roman" w:eastAsia="Times New Roman" w:hAnsi="Times New Roman" w:cs="Times New Roman"/>
          <w:color w:val="000000"/>
          <w:sz w:val="24"/>
          <w:szCs w:val="24"/>
        </w:rPr>
        <w:t xml:space="preserve"> с общата компетентност на дирекция „Правна“. С § 8 от проекта (чл. 21а, т. 8) изрично и императивно се предвижда, че именно дирекция „Правна“</w:t>
      </w:r>
      <w:r w:rsidRPr="00BA0D8C">
        <w:rPr>
          <w:rFonts w:ascii="Times New Roman" w:eastAsia="Times New Roman" w:hAnsi="Times New Roman" w:cs="Times New Roman"/>
          <w:i/>
          <w:iCs/>
          <w:color w:val="000000"/>
          <w:sz w:val="24"/>
          <w:szCs w:val="24"/>
        </w:rPr>
        <w:t xml:space="preserve"> </w:t>
      </w:r>
      <w:r w:rsidRPr="00BA0D8C">
        <w:rPr>
          <w:rFonts w:ascii="Times New Roman" w:eastAsia="Times New Roman" w:hAnsi="Times New Roman" w:cs="Times New Roman"/>
          <w:i/>
          <w:iCs/>
          <w:color w:val="000000"/>
          <w:sz w:val="24"/>
          <w:szCs w:val="24"/>
        </w:rPr>
        <w:lastRenderedPageBreak/>
        <w:t>„осъществява процесуалното представителство и правната защита на министъра на културата и на министерството пред всички съдебни инстанции“</w:t>
      </w:r>
      <w:r w:rsidRPr="00BA0D8C">
        <w:rPr>
          <w:rFonts w:ascii="Times New Roman" w:eastAsia="Times New Roman" w:hAnsi="Times New Roman" w:cs="Times New Roman"/>
          <w:color w:val="000000"/>
          <w:sz w:val="24"/>
          <w:szCs w:val="24"/>
        </w:rPr>
        <w:t xml:space="preserve">. </w:t>
      </w:r>
    </w:p>
    <w:p w14:paraId="17EE4749" w14:textId="04CEB9BD" w:rsidR="00C1275F" w:rsidRPr="00FA4C96" w:rsidRDefault="00C43720" w:rsidP="00642262">
      <w:pPr>
        <w:spacing w:after="0" w:line="276" w:lineRule="auto"/>
        <w:ind w:firstLine="709"/>
        <w:jc w:val="both"/>
        <w:rPr>
          <w:rFonts w:ascii="Times New Roman" w:eastAsia="Times New Roman" w:hAnsi="Times New Roman" w:cs="Times New Roman"/>
          <w:sz w:val="24"/>
          <w:szCs w:val="24"/>
        </w:rPr>
      </w:pPr>
      <w:r w:rsidRPr="00FA4C96">
        <w:rPr>
          <w:rFonts w:ascii="Times New Roman" w:eastAsia="Times New Roman" w:hAnsi="Times New Roman" w:cs="Times New Roman"/>
          <w:sz w:val="24"/>
          <w:szCs w:val="24"/>
        </w:rPr>
        <w:t>Чл. 32, т. 3 ГПК допуска представителство по пълномощие от юрисконсулти или други служители с юридическо образование в съответното учреждение. Принадлежността им към определена дирекция не е самостоятелно условие за представителната власт. Устройственият правилник обаче трябва да урежда ясно предмета, възлагането, координацията и отговорността за делата, при спазване на приложимите процесуални правила, включително относно представителството на държавата по имотни спорове.</w:t>
      </w:r>
      <w:r w:rsidRPr="00FA4C96">
        <w:rPr>
          <w:rFonts w:ascii="Times New Roman" w:eastAsia="Times New Roman" w:hAnsi="Times New Roman" w:cs="Times New Roman"/>
          <w:i/>
          <w:iCs/>
          <w:sz w:val="24"/>
          <w:szCs w:val="24"/>
        </w:rPr>
        <w:t xml:space="preserve"> </w:t>
      </w:r>
    </w:p>
    <w:p w14:paraId="2B317B83" w14:textId="21A308D3"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Формулировката на предложената т. 19 –</w:t>
      </w:r>
      <w:r>
        <w:rPr>
          <w:rFonts w:ascii="Times New Roman" w:eastAsia="Times New Roman" w:hAnsi="Times New Roman" w:cs="Times New Roman"/>
          <w:i/>
          <w:iCs/>
          <w:color w:val="000000"/>
          <w:sz w:val="24"/>
          <w:szCs w:val="24"/>
        </w:rPr>
        <w:t xml:space="preserve"> „дела, които са свързани с движими вещи и имоти – държавна собственост“</w:t>
      </w:r>
      <w:r>
        <w:rPr>
          <w:rFonts w:ascii="Times New Roman" w:eastAsia="Times New Roman" w:hAnsi="Times New Roman" w:cs="Times New Roman"/>
          <w:color w:val="000000"/>
          <w:sz w:val="24"/>
          <w:szCs w:val="24"/>
        </w:rPr>
        <w:t xml:space="preserve"> – е изключително всеобхватна, като поставя под общ знаменател разнородни съдебни производства (вещни, облигационни, застрахователни, </w:t>
      </w:r>
      <w:proofErr w:type="spellStart"/>
      <w:r>
        <w:rPr>
          <w:rFonts w:ascii="Times New Roman" w:eastAsia="Times New Roman" w:hAnsi="Times New Roman" w:cs="Times New Roman"/>
          <w:color w:val="000000"/>
          <w:sz w:val="24"/>
          <w:szCs w:val="24"/>
        </w:rPr>
        <w:t>делбени</w:t>
      </w:r>
      <w:proofErr w:type="spellEnd"/>
      <w:r>
        <w:rPr>
          <w:rFonts w:ascii="Times New Roman" w:eastAsia="Times New Roman" w:hAnsi="Times New Roman" w:cs="Times New Roman"/>
          <w:color w:val="000000"/>
          <w:sz w:val="24"/>
          <w:szCs w:val="24"/>
        </w:rPr>
        <w:t xml:space="preserve">, изпълнителни, административни дела и спорове по Закона за културното наследство и Закона за устройство на територията). Липсата на ясен разграничителен критерий в проекта създава недопустимо дублиране на функции между две дирекции от общата администрация, неяснота относно </w:t>
      </w:r>
      <w:r w:rsidRPr="001322EC">
        <w:rPr>
          <w:rFonts w:ascii="Times New Roman" w:eastAsia="Times New Roman" w:hAnsi="Times New Roman" w:cs="Times New Roman"/>
          <w:color w:val="000000"/>
          <w:sz w:val="24"/>
          <w:szCs w:val="24"/>
        </w:rPr>
        <w:t>процесуалната легитимация</w:t>
      </w:r>
      <w:r w:rsidR="001322EC">
        <w:rPr>
          <w:rFonts w:ascii="Times New Roman" w:eastAsia="Times New Roman" w:hAnsi="Times New Roman" w:cs="Times New Roman"/>
          <w:color w:val="000000"/>
          <w:sz w:val="24"/>
          <w:szCs w:val="24"/>
        </w:rPr>
        <w:t xml:space="preserve">, </w:t>
      </w:r>
      <w:r w:rsidRPr="00FA4C96">
        <w:rPr>
          <w:rFonts w:ascii="Times New Roman" w:eastAsia="Times New Roman" w:hAnsi="Times New Roman" w:cs="Times New Roman"/>
          <w:sz w:val="24"/>
          <w:szCs w:val="24"/>
        </w:rPr>
        <w:t xml:space="preserve">вътрешното възлагане, координацията </w:t>
      </w:r>
      <w:r>
        <w:rPr>
          <w:rFonts w:ascii="Times New Roman" w:eastAsia="Times New Roman" w:hAnsi="Times New Roman" w:cs="Times New Roman"/>
          <w:color w:val="000000"/>
          <w:sz w:val="24"/>
          <w:szCs w:val="24"/>
        </w:rPr>
        <w:t>и оперативната отговорност</w:t>
      </w:r>
      <w:r>
        <w:rPr>
          <w:rFonts w:ascii="Times New Roman" w:eastAsia="Times New Roman" w:hAnsi="Times New Roman" w:cs="Times New Roman"/>
          <w:i/>
          <w:iCs/>
          <w:color w:val="0000FF"/>
          <w:sz w:val="24"/>
          <w:szCs w:val="24"/>
        </w:rPr>
        <w:t xml:space="preserve"> </w:t>
      </w:r>
      <w:r>
        <w:rPr>
          <w:rFonts w:ascii="Times New Roman" w:eastAsia="Times New Roman" w:hAnsi="Times New Roman" w:cs="Times New Roman"/>
          <w:color w:val="000000"/>
          <w:sz w:val="24"/>
          <w:szCs w:val="24"/>
        </w:rPr>
        <w:t xml:space="preserve"> за образуване, водене и обжалване на делата, както и реален риск от постановяване на противоречиви процесуални действия от името на ведомството.</w:t>
      </w:r>
    </w:p>
    <w:p w14:paraId="245C08B7" w14:textId="77777777" w:rsidR="00BA0D8C" w:rsidRPr="00BA0D8C" w:rsidRDefault="00BA0D8C" w:rsidP="00642262">
      <w:pPr>
        <w:spacing w:after="0" w:line="276" w:lineRule="auto"/>
        <w:ind w:firstLine="709"/>
        <w:jc w:val="both"/>
        <w:rPr>
          <w:rFonts w:ascii="Times New Roman" w:eastAsia="Times New Roman" w:hAnsi="Times New Roman" w:cs="Times New Roman"/>
          <w:bCs/>
          <w:color w:val="000000"/>
          <w:sz w:val="24"/>
          <w:szCs w:val="24"/>
        </w:rPr>
      </w:pPr>
      <w:r w:rsidRPr="00BA0D8C">
        <w:rPr>
          <w:rFonts w:ascii="Times New Roman" w:eastAsia="Times New Roman" w:hAnsi="Times New Roman" w:cs="Times New Roman"/>
          <w:color w:val="000000"/>
          <w:sz w:val="24"/>
          <w:szCs w:val="24"/>
        </w:rPr>
        <w:t>На второ място, разпоредбата е</w:t>
      </w:r>
      <w:r w:rsidRPr="00BA0D8C">
        <w:rPr>
          <w:rFonts w:ascii="Times New Roman" w:eastAsia="Times New Roman" w:hAnsi="Times New Roman" w:cs="Times New Roman"/>
          <w:bCs/>
          <w:color w:val="000000"/>
          <w:sz w:val="24"/>
          <w:szCs w:val="24"/>
        </w:rPr>
        <w:t xml:space="preserve"> напълно откъсната от фактическата натовареност и разпределението на юридическия ресурс</w:t>
      </w:r>
      <w:r w:rsidRPr="00BA0D8C">
        <w:rPr>
          <w:rFonts w:ascii="Times New Roman" w:eastAsia="Times New Roman" w:hAnsi="Times New Roman" w:cs="Times New Roman"/>
          <w:color w:val="000000"/>
          <w:sz w:val="24"/>
          <w:szCs w:val="24"/>
        </w:rPr>
        <w:t xml:space="preserve"> в дирекция „Управление на собствеността“. Съгласно действащото щатно разписание в дирекцията са предвидени</w:t>
      </w:r>
      <w:r w:rsidRPr="00BA0D8C">
        <w:rPr>
          <w:rFonts w:ascii="Times New Roman" w:eastAsia="Times New Roman" w:hAnsi="Times New Roman" w:cs="Times New Roman"/>
          <w:bCs/>
          <w:color w:val="000000"/>
          <w:sz w:val="24"/>
          <w:szCs w:val="24"/>
        </w:rPr>
        <w:t xml:space="preserve"> две щатни бройки за длъжността „главен юрисконсулт“</w:t>
      </w:r>
      <w:r w:rsidRPr="00BA0D8C">
        <w:rPr>
          <w:rFonts w:ascii="Times New Roman" w:eastAsia="Times New Roman" w:hAnsi="Times New Roman" w:cs="Times New Roman"/>
          <w:color w:val="000000"/>
          <w:sz w:val="24"/>
          <w:szCs w:val="24"/>
        </w:rPr>
        <w:t>, чийто капацитет е строго профилиран и изцяло ангажиран в текущото материално-правно осигуряване на дирекцията.</w:t>
      </w:r>
      <w:r w:rsidRPr="00BA0D8C">
        <w:rPr>
          <w:rFonts w:ascii="Times New Roman" w:eastAsia="Times New Roman" w:hAnsi="Times New Roman" w:cs="Times New Roman"/>
          <w:bCs/>
          <w:color w:val="000000"/>
          <w:sz w:val="24"/>
          <w:szCs w:val="24"/>
        </w:rPr>
        <w:t xml:space="preserve"> Правното обслужване на дейността на дирекция „Управление на собствеността“ се осъществява от двама главни юрисконсулти, които съвместно обезпечават широк кръг от правни въпроси, свързани с управлението на държавната собственост, недвижимите имоти и АНКЦ. Работата им обхваща както специфичната и високоспециализирана материя по чл. 2а, ал. 1 от Закона за културното наследство (ЗКН), включително комплектоването на сложни преписки за актуване и провеждането на процедури по чл. 12, ал. 4, т. 1 от ЗКН за безвъзмездно предоставяне на право за управление на общини и ведомства върху стотици АНКЦ в страната, така и цялостното правно обслужване на останалата дейност на дирекцията. То включва иницииране на преписки по съставяне на АДС с предоставени права на управление на МК, подготовка и правно обезпечаване на наемни договори и тръжни процедури по Закона за държавната собственост, обработване на </w:t>
      </w:r>
      <w:proofErr w:type="spellStart"/>
      <w:r w:rsidRPr="00BA0D8C">
        <w:rPr>
          <w:rFonts w:ascii="Times New Roman" w:eastAsia="Times New Roman" w:hAnsi="Times New Roman" w:cs="Times New Roman"/>
          <w:bCs/>
          <w:color w:val="000000"/>
          <w:sz w:val="24"/>
          <w:szCs w:val="24"/>
        </w:rPr>
        <w:t>вещноправни</w:t>
      </w:r>
      <w:proofErr w:type="spellEnd"/>
      <w:r w:rsidRPr="00BA0D8C">
        <w:rPr>
          <w:rFonts w:ascii="Times New Roman" w:eastAsia="Times New Roman" w:hAnsi="Times New Roman" w:cs="Times New Roman"/>
          <w:bCs/>
          <w:color w:val="000000"/>
          <w:sz w:val="24"/>
          <w:szCs w:val="24"/>
        </w:rPr>
        <w:t xml:space="preserve"> преписки, правно обслужване на имотите с предоставени права за управление, както и съгласуване на документацията, свързана с планирането и изпълнението на капиталовите разходи и с имотите, предоставени за управление на 103 второстепенни разпоредители с бюджет. Наред с това двамата главни юрисконсулти съвместно изготвят и правно съгласуват проекти на решения на Министерския съвет (РМС), както и доклади и съпътстващата ги документация, които подлежат на внасяне и процедиране пред Министерския съвет. Тази дейност включва правен анализ на поставените въпроси, прецизиране на проектите и съобразяването им с приложимата нормативна уредба, като изисква значителен експертен ресурс, координация с други административни звена и спазване на установените процедури и срокове.</w:t>
      </w:r>
    </w:p>
    <w:p w14:paraId="79C709D4" w14:textId="77777777" w:rsidR="00BA0D8C" w:rsidRPr="00BA0D8C" w:rsidRDefault="00BA0D8C" w:rsidP="00642262">
      <w:pPr>
        <w:spacing w:after="0" w:line="276" w:lineRule="auto"/>
        <w:ind w:firstLine="709"/>
        <w:jc w:val="both"/>
        <w:rPr>
          <w:rFonts w:ascii="Times New Roman" w:eastAsia="Times New Roman" w:hAnsi="Times New Roman" w:cs="Times New Roman"/>
          <w:bCs/>
          <w:color w:val="000000"/>
          <w:sz w:val="24"/>
          <w:szCs w:val="24"/>
        </w:rPr>
      </w:pPr>
      <w:r w:rsidRPr="00BA0D8C">
        <w:rPr>
          <w:rFonts w:ascii="Times New Roman" w:eastAsia="Times New Roman" w:hAnsi="Times New Roman" w:cs="Times New Roman"/>
          <w:bCs/>
          <w:color w:val="000000"/>
          <w:sz w:val="24"/>
          <w:szCs w:val="24"/>
        </w:rPr>
        <w:lastRenderedPageBreak/>
        <w:t>По този начин се осигурява правното обезпечаване на значителен по обем и сложност кръг от дейности, които изискват задълбочени познания в областта на държавната собственост и културното наследство и прецизна правна оценка.</w:t>
      </w:r>
    </w:p>
    <w:p w14:paraId="63D0F071"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При този пределен обем от преки специализирани материално-правни задължения, наличните двама юрисконсулти обективно не могат да поемат и тежестта на ежедневно, пътуващо процесуално представителство пред районни, окръжни, административни, апелативни и върховни съдилища в цялата страна.</w:t>
      </w:r>
    </w:p>
    <w:p w14:paraId="61A50494" w14:textId="57BA215A"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трето място, проектът възлага тази нова тежка функция,</w:t>
      </w:r>
      <w:r>
        <w:rPr>
          <w:rFonts w:ascii="Times New Roman" w:eastAsia="Times New Roman" w:hAnsi="Times New Roman" w:cs="Times New Roman"/>
          <w:bCs/>
          <w:color w:val="000000"/>
          <w:sz w:val="24"/>
          <w:szCs w:val="24"/>
        </w:rPr>
        <w:t xml:space="preserve"> без да осигурява каквото и да е реално кадрово разширяване на правния състав</w:t>
      </w:r>
      <w:r>
        <w:rPr>
          <w:rFonts w:ascii="Times New Roman" w:eastAsia="Times New Roman" w:hAnsi="Times New Roman" w:cs="Times New Roman"/>
          <w:color w:val="000000"/>
          <w:sz w:val="24"/>
          <w:szCs w:val="24"/>
        </w:rPr>
        <w:t xml:space="preserve">. Предвиденото с § 18 увеличение на щата на дирекцията от 7 на 12 щатни бройки е резултат единствено от механичното прехвърляне на 4 шофьори и 1 домакин от дирекция „АОЧР“ (т. 1.1.3 от Оценката на въздействието и раздел I от Доклада). Тези 5 щатни бройки обезпечават единствено дейностите по автопарка и материалната поддръжка, но не формират процесуален потенциал. Прехвърлянето на </w:t>
      </w:r>
      <w:r w:rsidRPr="009650B7">
        <w:rPr>
          <w:rFonts w:ascii="Times New Roman" w:eastAsia="Times New Roman" w:hAnsi="Times New Roman" w:cs="Times New Roman"/>
          <w:sz w:val="24"/>
          <w:szCs w:val="24"/>
        </w:rPr>
        <w:t xml:space="preserve">толкова широко формулирана функция по </w:t>
      </w:r>
      <w:r w:rsidRPr="009650B7">
        <w:rPr>
          <w:rFonts w:ascii="Times New Roman" w:eastAsia="Times New Roman" w:hAnsi="Times New Roman" w:cs="Times New Roman"/>
          <w:color w:val="000000"/>
          <w:sz w:val="24"/>
          <w:szCs w:val="24"/>
        </w:rPr>
        <w:t>процесуално</w:t>
      </w:r>
      <w:r>
        <w:rPr>
          <w:rFonts w:ascii="Times New Roman" w:eastAsia="Times New Roman" w:hAnsi="Times New Roman" w:cs="Times New Roman"/>
          <w:color w:val="000000"/>
          <w:sz w:val="24"/>
          <w:szCs w:val="24"/>
        </w:rPr>
        <w:t xml:space="preserve"> </w:t>
      </w:r>
      <w:r w:rsidRPr="001322EC">
        <w:rPr>
          <w:rFonts w:ascii="Times New Roman" w:eastAsia="Times New Roman" w:hAnsi="Times New Roman" w:cs="Times New Roman"/>
          <w:color w:val="000000"/>
          <w:sz w:val="24"/>
          <w:szCs w:val="24"/>
        </w:rPr>
        <w:t xml:space="preserve">представителство </w:t>
      </w:r>
      <w:r>
        <w:rPr>
          <w:rFonts w:ascii="Times New Roman" w:eastAsia="Times New Roman" w:hAnsi="Times New Roman" w:cs="Times New Roman"/>
          <w:color w:val="000000"/>
          <w:sz w:val="24"/>
          <w:szCs w:val="24"/>
        </w:rPr>
        <w:t xml:space="preserve">върху две вече свръхнатоварени юридически бройки, без да са разкрити допълнителни </w:t>
      </w:r>
      <w:proofErr w:type="spellStart"/>
      <w:r>
        <w:rPr>
          <w:rFonts w:ascii="Times New Roman" w:eastAsia="Times New Roman" w:hAnsi="Times New Roman" w:cs="Times New Roman"/>
          <w:color w:val="000000"/>
          <w:sz w:val="24"/>
          <w:szCs w:val="24"/>
        </w:rPr>
        <w:t>юрисконсултски</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щатове</w:t>
      </w:r>
      <w:proofErr w:type="spellEnd"/>
      <w:r>
        <w:rPr>
          <w:rFonts w:ascii="Times New Roman" w:eastAsia="Times New Roman" w:hAnsi="Times New Roman" w:cs="Times New Roman"/>
          <w:color w:val="000000"/>
          <w:sz w:val="24"/>
          <w:szCs w:val="24"/>
        </w:rPr>
        <w:t xml:space="preserve"> за съдебна защита, неминуемо ще блокира текущата работа</w:t>
      </w:r>
      <w:r>
        <w:rPr>
          <w:rFonts w:ascii="Times New Roman" w:eastAsia="Times New Roman" w:hAnsi="Times New Roman" w:cs="Times New Roman"/>
          <w:color w:val="FF0000"/>
          <w:sz w:val="24"/>
          <w:szCs w:val="24"/>
        </w:rPr>
        <w:t>,</w:t>
      </w:r>
      <w:r>
        <w:rPr>
          <w:rFonts w:ascii="Times New Roman" w:eastAsia="Times New Roman" w:hAnsi="Times New Roman" w:cs="Times New Roman"/>
          <w:color w:val="000000"/>
          <w:sz w:val="24"/>
          <w:szCs w:val="24"/>
        </w:rPr>
        <w:t xml:space="preserve"> свързан</w:t>
      </w:r>
      <w:r w:rsidR="001322EC">
        <w:rPr>
          <w:rFonts w:ascii="Times New Roman" w:eastAsia="Times New Roman" w:hAnsi="Times New Roman" w:cs="Times New Roman"/>
          <w:strike/>
          <w:color w:val="000000"/>
          <w:sz w:val="24"/>
          <w:szCs w:val="24"/>
        </w:rPr>
        <w:t>а</w:t>
      </w:r>
      <w:r>
        <w:rPr>
          <w:rFonts w:ascii="Times New Roman" w:eastAsia="Times New Roman" w:hAnsi="Times New Roman" w:cs="Times New Roman"/>
          <w:color w:val="000000"/>
          <w:sz w:val="24"/>
          <w:szCs w:val="24"/>
        </w:rPr>
        <w:t xml:space="preserve"> с управлението на държавните имоти.</w:t>
      </w:r>
    </w:p>
    <w:p w14:paraId="4DD62697" w14:textId="45F7A1AA" w:rsidR="001322EC" w:rsidRPr="0080017D" w:rsidRDefault="00BA0D8C" w:rsidP="001322EC">
      <w:pPr>
        <w:spacing w:after="0"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b/>
          <w:color w:val="000000"/>
          <w:sz w:val="24"/>
          <w:szCs w:val="24"/>
        </w:rPr>
        <w:t xml:space="preserve">С оглед </w:t>
      </w:r>
      <w:r w:rsidRPr="001322EC">
        <w:rPr>
          <w:rFonts w:ascii="Times New Roman" w:eastAsia="Times New Roman" w:hAnsi="Times New Roman" w:cs="Times New Roman"/>
          <w:b/>
          <w:color w:val="000000"/>
          <w:sz w:val="24"/>
          <w:szCs w:val="24"/>
        </w:rPr>
        <w:t xml:space="preserve">гореизложеното </w:t>
      </w:r>
      <w:r>
        <w:rPr>
          <w:rFonts w:ascii="Times New Roman" w:eastAsia="Times New Roman" w:hAnsi="Times New Roman" w:cs="Times New Roman"/>
          <w:b/>
          <w:color w:val="000000"/>
          <w:sz w:val="24"/>
          <w:szCs w:val="24"/>
        </w:rPr>
        <w:t xml:space="preserve">т. 19 следва да отпадне </w:t>
      </w:r>
      <w:r w:rsidRPr="009650B7">
        <w:rPr>
          <w:rFonts w:ascii="Times New Roman" w:eastAsia="Times New Roman" w:hAnsi="Times New Roman" w:cs="Times New Roman"/>
          <w:b/>
          <w:sz w:val="24"/>
          <w:szCs w:val="24"/>
        </w:rPr>
        <w:t>в предложения вид</w:t>
      </w:r>
      <w:r w:rsidR="001322EC" w:rsidRPr="009650B7">
        <w:rPr>
          <w:rFonts w:ascii="Times New Roman" w:eastAsia="Times New Roman" w:hAnsi="Times New Roman" w:cs="Times New Roman"/>
          <w:b/>
          <w:sz w:val="24"/>
          <w:szCs w:val="24"/>
        </w:rPr>
        <w:t>, а а</w:t>
      </w:r>
      <w:r w:rsidRPr="009650B7">
        <w:rPr>
          <w:rFonts w:ascii="Times New Roman" w:eastAsia="Times New Roman" w:hAnsi="Times New Roman" w:cs="Times New Roman"/>
          <w:b/>
          <w:sz w:val="24"/>
          <w:szCs w:val="24"/>
        </w:rPr>
        <w:t>ко бъде запазена, е необходимо да се уточнят категориите дела, взаимодействието с дирекция „Правна“ и редът за възлагането им, като преди това се осигури необходимият юридически ресурс.</w:t>
      </w:r>
      <w:r w:rsidRPr="009650B7">
        <w:rPr>
          <w:rFonts w:ascii="Times New Roman" w:eastAsia="Times New Roman" w:hAnsi="Times New Roman" w:cs="Times New Roman"/>
          <w:i/>
          <w:iCs/>
          <w:sz w:val="24"/>
          <w:szCs w:val="24"/>
        </w:rPr>
        <w:t xml:space="preserve"> </w:t>
      </w:r>
    </w:p>
    <w:p w14:paraId="2520D2D6" w14:textId="492FE7A3" w:rsidR="00BA0D8C" w:rsidRPr="00BA0D8C" w:rsidRDefault="00BA0D8C" w:rsidP="001322EC">
      <w:pPr>
        <w:spacing w:after="0" w:line="276" w:lineRule="auto"/>
        <w:jc w:val="both"/>
        <w:rPr>
          <w:rFonts w:ascii="Times New Roman" w:eastAsia="Times New Roman" w:hAnsi="Times New Roman" w:cs="Times New Roman"/>
          <w:b/>
          <w:bCs/>
          <w:color w:val="000000"/>
          <w:sz w:val="24"/>
          <w:szCs w:val="24"/>
        </w:rPr>
      </w:pPr>
      <w:r w:rsidRPr="00BA0D8C">
        <w:rPr>
          <w:rFonts w:ascii="Times New Roman" w:eastAsia="Times New Roman" w:hAnsi="Times New Roman" w:cs="Times New Roman"/>
          <w:b/>
          <w:bCs/>
          <w:color w:val="000000"/>
          <w:sz w:val="24"/>
          <w:szCs w:val="24"/>
        </w:rPr>
        <w:t>2.3. Относно предложената т. 20 на чл. 21: „отговаря за застраховането на недвижимите имоти и на движимите вещи, предоставени в управление на министерството“.</w:t>
      </w:r>
    </w:p>
    <w:p w14:paraId="3EBC0899" w14:textId="77777777" w:rsidR="001322EC" w:rsidRPr="00BA0D8C" w:rsidRDefault="001322EC" w:rsidP="001322EC">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 xml:space="preserve">Предложеният текст на т. 20 в чл. 21 от проекта страда от съществена нормативна неопределеност и правна некоректност, тъй като не отчита видовете движими вещи, техния правен статут и установеното в законодателството разграничение между общото държавно имущество и вещите, свързани със сценичната дейност. Поради това текстът следва изрично да се прецизира и диференцира с оглед на необходимостта от ясно определяне на предметния обхват на предвидените правомощия, съобразяването им със специалните законови режими и разграничаването на компетентността на отделните административни звена. </w:t>
      </w:r>
    </w:p>
    <w:p w14:paraId="676701AC" w14:textId="70C2A5D0" w:rsidR="001322EC" w:rsidRPr="0086035C" w:rsidRDefault="00125996" w:rsidP="00642262">
      <w:pPr>
        <w:spacing w:after="0" w:line="276" w:lineRule="auto"/>
        <w:ind w:firstLine="709"/>
        <w:jc w:val="both"/>
        <w:rPr>
          <w:rFonts w:ascii="Times New Roman" w:eastAsia="Times New Roman" w:hAnsi="Times New Roman" w:cs="Times New Roman"/>
          <w:strike/>
          <w:sz w:val="24"/>
          <w:szCs w:val="24"/>
        </w:rPr>
      </w:pPr>
      <w:r w:rsidRPr="00BA0D8C">
        <w:rPr>
          <w:rFonts w:ascii="Times New Roman" w:eastAsia="Times New Roman" w:hAnsi="Times New Roman" w:cs="Times New Roman"/>
          <w:color w:val="000000"/>
          <w:sz w:val="24"/>
          <w:szCs w:val="24"/>
        </w:rPr>
        <w:t xml:space="preserve">На първо място, е налице несъответствие с изискванията за точност и яснота на нормативния акт, произтичащи от чл. 9, ал. 1 и чл. 26, ал. 1 от Закона за нормативните актове (ЗНА), доколкото използваният в разпоредбата </w:t>
      </w:r>
      <w:proofErr w:type="spellStart"/>
      <w:r w:rsidRPr="00BA0D8C">
        <w:rPr>
          <w:rFonts w:ascii="Times New Roman" w:eastAsia="Times New Roman" w:hAnsi="Times New Roman" w:cs="Times New Roman"/>
          <w:color w:val="000000"/>
          <w:sz w:val="24"/>
          <w:szCs w:val="24"/>
        </w:rPr>
        <w:t>бланкетен</w:t>
      </w:r>
      <w:proofErr w:type="spellEnd"/>
      <w:r w:rsidRPr="00BA0D8C">
        <w:rPr>
          <w:rFonts w:ascii="Times New Roman" w:eastAsia="Times New Roman" w:hAnsi="Times New Roman" w:cs="Times New Roman"/>
          <w:color w:val="000000"/>
          <w:sz w:val="24"/>
          <w:szCs w:val="24"/>
        </w:rPr>
        <w:t xml:space="preserve"> израз „движимите вещ</w:t>
      </w:r>
      <w:r>
        <w:rPr>
          <w:rFonts w:ascii="Times New Roman" w:eastAsia="Times New Roman" w:hAnsi="Times New Roman" w:cs="Times New Roman"/>
          <w:color w:val="000000"/>
          <w:sz w:val="24"/>
          <w:szCs w:val="24"/>
        </w:rPr>
        <w:t>и</w:t>
      </w:r>
      <w:r w:rsidRPr="00BA0D8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Pr="00BA0D8C">
        <w:rPr>
          <w:rFonts w:ascii="Times New Roman" w:eastAsia="Times New Roman" w:hAnsi="Times New Roman" w:cs="Times New Roman"/>
          <w:color w:val="000000"/>
          <w:sz w:val="24"/>
          <w:szCs w:val="24"/>
        </w:rPr>
        <w:t xml:space="preserve"> не въвежда никакъв разграничителен критерий относно категориите вещи, които се визират. От текста не става ясно дали става въпрос за обикновен стопански и технически инвентар, машини, оборудване и моторни превозни средства, обслужващи администрацията или се цели механично включване в компетентността на общата администрация и на движими вещи със специфична художествена и сценична стойност. Подобна неопределеност създава предпоставки за разширително тълкуване на предвидените правомощия и за неяснота относно административното звено, което следва да осъществява управлението, контрола и застраховането на различните категории вещи.</w:t>
      </w:r>
      <w:r>
        <w:rPr>
          <w:rFonts w:ascii="Times New Roman" w:eastAsia="Times New Roman" w:hAnsi="Times New Roman" w:cs="Times New Roman"/>
          <w:color w:val="000000"/>
          <w:sz w:val="24"/>
          <w:szCs w:val="24"/>
        </w:rPr>
        <w:t xml:space="preserve"> </w:t>
      </w:r>
      <w:r w:rsidR="001322EC" w:rsidRPr="0086035C">
        <w:rPr>
          <w:rFonts w:ascii="Times New Roman" w:eastAsia="Times New Roman" w:hAnsi="Times New Roman" w:cs="Times New Roman"/>
          <w:sz w:val="24"/>
          <w:szCs w:val="24"/>
        </w:rPr>
        <w:t xml:space="preserve">За целите на застраховането е необходимо да се разграничат обичайният стопански инвентар, машините, оборудването и моторните превозни средства от активите, за които са нужни специфични оценки, условия на съхранение, транспорт и застрахователно покритие. Употребата на общото понятие </w:t>
      </w:r>
      <w:r w:rsidR="001322EC" w:rsidRPr="0086035C">
        <w:rPr>
          <w:rFonts w:ascii="Times New Roman" w:eastAsia="Times New Roman" w:hAnsi="Times New Roman" w:cs="Times New Roman"/>
          <w:sz w:val="24"/>
          <w:szCs w:val="24"/>
        </w:rPr>
        <w:lastRenderedPageBreak/>
        <w:t>„движими вещи“ не освобождава администрацията от тези изисквания. Ето защо следва се посочи кой предоставя необходимата експертна информация и кой организира административните действия по застраховането.</w:t>
      </w:r>
    </w:p>
    <w:p w14:paraId="17269591" w14:textId="434971C1"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следващо място, при формулирането на разпоредбата следва да бъде отчетен специалният режим на културните ценности по Закона за културното наследство (ЗКН), както и приложимостта на чл. 31 от ЗДС, съгласно който </w:t>
      </w:r>
      <w:r w:rsidRPr="00B93C8F">
        <w:rPr>
          <w:rFonts w:ascii="Times New Roman" w:eastAsia="Times New Roman" w:hAnsi="Times New Roman" w:cs="Times New Roman"/>
          <w:sz w:val="24"/>
          <w:szCs w:val="24"/>
        </w:rPr>
        <w:t xml:space="preserve">„Имотите и вещите - държавна собственост, </w:t>
      </w:r>
      <w:r>
        <w:rPr>
          <w:rFonts w:ascii="Times New Roman" w:eastAsia="Times New Roman" w:hAnsi="Times New Roman" w:cs="Times New Roman"/>
          <w:color w:val="000000"/>
          <w:sz w:val="24"/>
          <w:szCs w:val="24"/>
        </w:rPr>
        <w:t xml:space="preserve">които са културни ценности, се управляват при условия и по ред, определени с отделен закон“. Специалният закон в тази област е ЗКН, който установява специфични правила за идентификацията, регистрацията, опазването, съхранението и управлението на културните ценности. Ето защо всяко разпростиране на общи административни правомощия по управление и застраховане върху вещи – културни ценности, без да се отчита техният специален статут и установеният със закон ред, поставя въпроса за съответствието на предлаганата регламентация с принципа за предимство на специалния закон </w:t>
      </w:r>
      <w:r w:rsidRPr="00125996">
        <w:rPr>
          <w:rFonts w:ascii="Times New Roman" w:eastAsia="Times New Roman" w:hAnsi="Times New Roman" w:cs="Times New Roman"/>
          <w:color w:val="000000"/>
          <w:sz w:val="24"/>
          <w:szCs w:val="24"/>
        </w:rPr>
        <w:t>и с относимата съдебна практика</w:t>
      </w:r>
      <w:r>
        <w:rPr>
          <w:rFonts w:ascii="Times New Roman" w:eastAsia="Times New Roman" w:hAnsi="Times New Roman" w:cs="Times New Roman"/>
          <w:color w:val="000000"/>
          <w:sz w:val="24"/>
          <w:szCs w:val="24"/>
        </w:rPr>
        <w:t>. В този контекст е необходимо да се избегне създаването на обща разпоредба, която да може да бъде тълкувана като основание за прехвърляне на специфични функции по отношение на културни ценности към административно звено, чиято основна компетентност е свързана с управлението на държавната собственост.</w:t>
      </w:r>
    </w:p>
    <w:p w14:paraId="13B21926" w14:textId="6AF7977B" w:rsidR="00220F24" w:rsidRPr="00BA0D8C" w:rsidRDefault="00220F24" w:rsidP="00220F24">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Като типичен пример за недопустимостта от механично смесване на понятия следва да се посочи казусът с четирите уникални класически струнни музикални инструмент</w:t>
      </w:r>
      <w:r>
        <w:rPr>
          <w:rFonts w:ascii="Times New Roman" w:eastAsia="Times New Roman" w:hAnsi="Times New Roman" w:cs="Times New Roman"/>
          <w:color w:val="000000"/>
          <w:sz w:val="24"/>
          <w:szCs w:val="24"/>
        </w:rPr>
        <w:t>и</w:t>
      </w:r>
      <w:r w:rsidRPr="00BA0D8C">
        <w:rPr>
          <w:rFonts w:ascii="Times New Roman" w:eastAsia="Times New Roman" w:hAnsi="Times New Roman" w:cs="Times New Roman"/>
          <w:color w:val="000000"/>
          <w:sz w:val="24"/>
          <w:szCs w:val="24"/>
        </w:rPr>
        <w:t>, дарени</w:t>
      </w:r>
      <w:r w:rsidR="00A83991">
        <w:rPr>
          <w:rFonts w:ascii="Times New Roman" w:eastAsia="Times New Roman" w:hAnsi="Times New Roman" w:cs="Times New Roman"/>
          <w:color w:val="000000"/>
          <w:sz w:val="24"/>
          <w:szCs w:val="24"/>
        </w:rPr>
        <w:t xml:space="preserve"> на Министерството на културата. </w:t>
      </w:r>
      <w:r w:rsidRPr="00BA0D8C">
        <w:rPr>
          <w:rFonts w:ascii="Times New Roman" w:eastAsia="Times New Roman" w:hAnsi="Times New Roman" w:cs="Times New Roman"/>
          <w:color w:val="000000"/>
          <w:sz w:val="24"/>
          <w:szCs w:val="24"/>
        </w:rPr>
        <w:t>За съхранението на тези инструменти са необходими специфични изисквания, включително относителна влажност от 46% до 60% и температура от 18°C до 27°C. Тези обстоятелства показват, че управлението на подобни активи не се свежда до общите дейности по инвентаризация, съхранение и застраховане на обичайно движимо имущество, а изисква специализирана преценка на тяхната художествена и историческа стойност, физическо състояние, условия за съхранение, рискове при ползване и специфични изисквания към застрахователното покритие.</w:t>
      </w:r>
    </w:p>
    <w:p w14:paraId="671ABE00" w14:textId="3FF57934"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Специализираната компетентност и водещата роля по отношение на тези музикални инструменти следва да бъдат разглеждани и с оглед на функциите на дирекция „Сценични изкуства и художествено образование“ (СИХО). Предоставянето на инструментите на изпълнители се извършва по специални Правила за отдаване под наем на основание чл. 30 от ЗДС. Инструментите са ключов ресурс за осъществяване на сценична дейност. Музикалните инструменти се предоставят на съответни изпълнители, които от своя страна представят ежегодни доклади за концерти и звукозаписи. Тази специфична уредба и свързаните с нея задължения предполагат наличието на експертни познания относно предназначението на инструментите, условията за тяхното използване и съхранение, както и рисковете, произтичащи от концертната дейност и пътуванията в чужбина. Дирекция „Управление на собствеността“ е звено от общата администрация и не разполага със специализиран експертен капацитет, музикални специалисти или реставратори, необходими за оценка на акустичното състояние на инструментите, рисковете при тяхната експлоатация и специфичните условия за съхранение и застраховане. Поради това дирекция „Управление на собствеността“ следва да участва в процеса на застраховане </w:t>
      </w:r>
      <w:r w:rsidRPr="003D5B48">
        <w:rPr>
          <w:rFonts w:ascii="Times New Roman" w:eastAsia="Times New Roman" w:hAnsi="Times New Roman" w:cs="Times New Roman"/>
          <w:color w:val="000000"/>
          <w:sz w:val="24"/>
          <w:szCs w:val="24"/>
        </w:rPr>
        <w:t>само</w:t>
      </w:r>
      <w:r w:rsidRPr="003D5B48">
        <w:rPr>
          <w:rFonts w:ascii="Times New Roman" w:eastAsia="Times New Roman" w:hAnsi="Times New Roman" w:cs="Times New Roman"/>
          <w:color w:val="FF0000"/>
          <w:sz w:val="24"/>
          <w:szCs w:val="24"/>
        </w:rPr>
        <w:t xml:space="preserve"> </w:t>
      </w:r>
      <w:r w:rsidRPr="003F7779">
        <w:rPr>
          <w:rFonts w:ascii="Times New Roman" w:eastAsia="Times New Roman" w:hAnsi="Times New Roman" w:cs="Times New Roman"/>
          <w:sz w:val="24"/>
          <w:szCs w:val="24"/>
        </w:rPr>
        <w:t>чрез организиране на административните</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 xml:space="preserve">и </w:t>
      </w:r>
      <w:r w:rsidRPr="003F7779">
        <w:rPr>
          <w:rFonts w:ascii="Times New Roman" w:eastAsia="Times New Roman" w:hAnsi="Times New Roman" w:cs="Times New Roman"/>
          <w:sz w:val="24"/>
          <w:szCs w:val="24"/>
        </w:rPr>
        <w:t>договорните действия, като специализираните оценки и изисквания се осигуряват от компетентните звена и експерти</w:t>
      </w:r>
      <w:r>
        <w:rPr>
          <w:rFonts w:ascii="Times New Roman" w:eastAsia="Times New Roman" w:hAnsi="Times New Roman" w:cs="Times New Roman"/>
          <w:color w:val="000000"/>
          <w:sz w:val="24"/>
          <w:szCs w:val="24"/>
        </w:rPr>
        <w:t xml:space="preserve">. По този начин се осигурява разграничение между специализираната експертна преценка, свързана със сценичната дейност и </w:t>
      </w:r>
      <w:r>
        <w:rPr>
          <w:rFonts w:ascii="Times New Roman" w:eastAsia="Times New Roman" w:hAnsi="Times New Roman" w:cs="Times New Roman"/>
          <w:color w:val="000000"/>
          <w:sz w:val="24"/>
          <w:szCs w:val="24"/>
        </w:rPr>
        <w:lastRenderedPageBreak/>
        <w:t>спецификата на инструментите, и административно-техническите действия по управление и застраховане на движимите вещи.</w:t>
      </w:r>
    </w:p>
    <w:p w14:paraId="07F8047C" w14:textId="77777777"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С оглед на изложеното, предложената редакция на т. 20 в чл. 21 от проекта следва да бъде прецизирана така, че ясно да разграничава движимите вещи с общо стопанско и техническо предназначение от вещите със специфична художествена, историческа или сценична стойност, като едновременно с това отчита компетентността на специализираните административни звена. Това би предотвратило неясноти при прилагането на разпоредбата, припокриване на функции и възлагане на отговорности без необходимото експертно обезпечаване, като същевременно би осигурило по-ясно разпределение на правомощията и по-ефективна защита на държавната собственост.</w:t>
      </w:r>
    </w:p>
    <w:p w14:paraId="14BCF272" w14:textId="41239B34" w:rsidR="00053A6C" w:rsidRPr="00053A6C" w:rsidRDefault="00BA0D8C" w:rsidP="00642262">
      <w:pPr>
        <w:spacing w:after="0" w:line="276" w:lineRule="auto"/>
        <w:ind w:firstLine="709"/>
        <w:jc w:val="both"/>
        <w:rPr>
          <w:rFonts w:ascii="Times New Roman" w:eastAsia="Times New Roman" w:hAnsi="Times New Roman" w:cs="Times New Roman"/>
          <w:color w:val="000000"/>
          <w:sz w:val="24"/>
          <w:szCs w:val="24"/>
        </w:rPr>
      </w:pPr>
      <w:r w:rsidRPr="00053A6C">
        <w:rPr>
          <w:rFonts w:ascii="Times New Roman" w:eastAsia="Times New Roman" w:hAnsi="Times New Roman" w:cs="Times New Roman"/>
          <w:color w:val="000000"/>
          <w:sz w:val="24"/>
          <w:szCs w:val="24"/>
        </w:rPr>
        <w:t>Предложение за редакция</w:t>
      </w:r>
      <w:r w:rsidR="00053A6C" w:rsidRPr="00053A6C">
        <w:rPr>
          <w:rFonts w:ascii="Times New Roman" w:eastAsia="Times New Roman" w:hAnsi="Times New Roman" w:cs="Times New Roman"/>
          <w:color w:val="000000"/>
          <w:sz w:val="24"/>
          <w:szCs w:val="24"/>
        </w:rPr>
        <w:t xml:space="preserve"> на т. 20</w:t>
      </w:r>
      <w:r w:rsidRPr="00053A6C">
        <w:rPr>
          <w:rFonts w:ascii="Times New Roman" w:eastAsia="Times New Roman" w:hAnsi="Times New Roman" w:cs="Times New Roman"/>
          <w:color w:val="000000"/>
          <w:sz w:val="24"/>
          <w:szCs w:val="24"/>
        </w:rPr>
        <w:t>:</w:t>
      </w:r>
    </w:p>
    <w:p w14:paraId="519C344F" w14:textId="4DF490A8" w:rsidR="00053A6C" w:rsidRPr="0080017D" w:rsidRDefault="003F7779" w:rsidP="0080017D">
      <w:pPr>
        <w:pStyle w:val="NormalWeb"/>
        <w:spacing w:before="0" w:beforeAutospacing="0" w:after="0" w:afterAutospacing="0" w:line="259" w:lineRule="auto"/>
        <w:jc w:val="both"/>
        <w:rPr>
          <w:i/>
          <w:iCs/>
          <w:lang w:eastAsia="en-US"/>
        </w:rPr>
      </w:pPr>
      <w:r w:rsidRPr="003F7779">
        <w:rPr>
          <w:i/>
          <w:iCs/>
          <w:lang w:eastAsia="en-US"/>
        </w:rPr>
        <w:t xml:space="preserve"> </w:t>
      </w:r>
      <w:r w:rsidR="00053A6C" w:rsidRPr="003F7779">
        <w:rPr>
          <w:i/>
          <w:iCs/>
          <w:lang w:eastAsia="en-US"/>
        </w:rPr>
        <w:t>„20. организира застраховането на недвижимите имоти и движимите вещи, предоставени в управление на министерството</w:t>
      </w:r>
      <w:r w:rsidR="00974496" w:rsidRPr="003F7779">
        <w:rPr>
          <w:i/>
          <w:iCs/>
          <w:lang w:eastAsia="en-US"/>
        </w:rPr>
        <w:t>, като</w:t>
      </w:r>
      <w:r w:rsidR="00053A6C" w:rsidRPr="003F7779">
        <w:rPr>
          <w:i/>
          <w:iCs/>
          <w:lang w:eastAsia="en-US"/>
        </w:rPr>
        <w:t xml:space="preserve"> при вещи със специфична историческа, художествена или сценична стойност осъществява дейността във взаимодействие с компетентната специализирана дирекция и въз основа на необходимите експертни оценки и изисквания за застрахователното покритие;“.</w:t>
      </w:r>
    </w:p>
    <w:p w14:paraId="709E4C37" w14:textId="77777777" w:rsidR="00BA0D8C" w:rsidRPr="00BA0D8C" w:rsidRDefault="00BA0D8C" w:rsidP="00053A6C">
      <w:pPr>
        <w:spacing w:after="0" w:line="276" w:lineRule="auto"/>
        <w:jc w:val="both"/>
        <w:rPr>
          <w:rFonts w:ascii="Times New Roman" w:eastAsia="Times New Roman" w:hAnsi="Times New Roman" w:cs="Times New Roman"/>
          <w:b/>
          <w:bCs/>
          <w:color w:val="000000"/>
          <w:sz w:val="24"/>
          <w:szCs w:val="24"/>
        </w:rPr>
      </w:pPr>
      <w:r w:rsidRPr="00BA0D8C">
        <w:rPr>
          <w:rFonts w:ascii="Times New Roman" w:eastAsia="Times New Roman" w:hAnsi="Times New Roman" w:cs="Times New Roman"/>
          <w:b/>
          <w:bCs/>
          <w:color w:val="000000"/>
          <w:sz w:val="24"/>
          <w:szCs w:val="24"/>
        </w:rPr>
        <w:t>2.4. Относно предложената т. 21 на чл. 21: „дава становища по искания на публични предприятия, в които министърът упражнява правата на държавата: за разпоредителни сделки с дълготрайни активи; за отдаване под наем на недвижими имоти; за учредяване на залог и/или ипотека върху дълготрайни материални активи; както и по въпроси, свързани с притежаваните от тях движими вещи и недвижими имоти“.</w:t>
      </w:r>
    </w:p>
    <w:p w14:paraId="01D3560D" w14:textId="77777777" w:rsidR="00974496" w:rsidRPr="00BA0D8C" w:rsidRDefault="00974496" w:rsidP="00974496">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Предложената т. 21 на чл. 21 от проекта следва да отпадне изцяло от функциите на дирекция „Управление на собствеността“, тъй като предвижда възлагането на правомощия, които не съответстват на предмета на дейност и функционалната компетентност на дирекцията, създават предпоставки за намеса в оперативната самостоятелност на публичните предприятия и водят до припокриване и размиване на отговорностите между няколко административни звена в Министерството на културата.</w:t>
      </w:r>
    </w:p>
    <w:p w14:paraId="2398E420" w14:textId="039F23ED" w:rsidR="00974496" w:rsidRPr="00CC1614" w:rsidRDefault="00974496" w:rsidP="00974496">
      <w:pPr>
        <w:spacing w:after="0" w:line="276" w:lineRule="auto"/>
        <w:ind w:firstLine="709"/>
        <w:jc w:val="both"/>
        <w:rPr>
          <w:rFonts w:ascii="Times New Roman" w:eastAsia="Times New Roman" w:hAnsi="Times New Roman" w:cs="Times New Roman"/>
          <w:sz w:val="24"/>
          <w:szCs w:val="24"/>
        </w:rPr>
      </w:pPr>
      <w:r w:rsidRPr="00BA0D8C">
        <w:rPr>
          <w:rFonts w:ascii="Times New Roman" w:eastAsia="Times New Roman" w:hAnsi="Times New Roman" w:cs="Times New Roman"/>
          <w:color w:val="000000"/>
          <w:sz w:val="24"/>
          <w:szCs w:val="24"/>
        </w:rPr>
        <w:t>На първо място, предложената разпоредба поставя въпроса за съответствието си с принципа на оперативна самостоятелност на публичните предприятия, установен в Закона за публичните предприятия (ЗПП) и Правилника за прилагане на Закона за публичните предприятия (ППЗПП). Съгласно чл. 18 от ЗПП и чл. 12, т. 4 от ППЗПП органът, упражняващ правата на държавата, не се намесва в управлението или в текущата оперативна дейност на публичното предприятие</w:t>
      </w:r>
      <w:r w:rsidRPr="00BA0D8C">
        <w:rPr>
          <w:rFonts w:ascii="Times New Roman" w:eastAsia="Times New Roman" w:hAnsi="Times New Roman" w:cs="Times New Roman"/>
          <w:color w:val="000000"/>
          <w:sz w:val="24"/>
          <w:szCs w:val="24"/>
          <w:lang w:val="en"/>
        </w:rPr>
        <w:t xml:space="preserve"> и </w:t>
      </w:r>
      <w:r w:rsidRPr="00BA0D8C">
        <w:rPr>
          <w:rFonts w:ascii="Times New Roman" w:eastAsia="Times New Roman" w:hAnsi="Times New Roman" w:cs="Times New Roman"/>
          <w:color w:val="000000"/>
          <w:sz w:val="24"/>
          <w:szCs w:val="24"/>
        </w:rPr>
        <w:t xml:space="preserve">спазва правата му по отношение на упражняването на всички права на собственост в съответните дъщерни дружества. Публичните предприятия, представляващи търговски дружества с държавно участие в капитала, са самостоятелни юридически лица със собствено обособено имущество. Имуществото на търговските дружества не е държавна собственост по смисъла на Закона за държавната собственост (ЗДС), а собственост на самото дружество. Поради това решенията относно разпореждането с дълготрайни активи, отдаването под наем на недвижими имоти, учредяването на залог или ипотека, както и управлението на притежаваните движими вещи и недвижими имоти, се вземат от компетентните органи на съответните дружества при спазване на приложимите законови и подзаконови изисквания, включително условията и праговете по чл. 25, 26, 29 и 30 от ППЗПП. В този контекст възлагането на дирекция „Управление на собствеността“ на </w:t>
      </w:r>
      <w:r w:rsidRPr="00BA0D8C">
        <w:rPr>
          <w:rFonts w:ascii="Times New Roman" w:eastAsia="Times New Roman" w:hAnsi="Times New Roman" w:cs="Times New Roman"/>
          <w:color w:val="000000"/>
          <w:sz w:val="24"/>
          <w:szCs w:val="24"/>
        </w:rPr>
        <w:lastRenderedPageBreak/>
        <w:t>общо формулирано правомощие да дава становища по подобни въпроси създава риск от навлизане в сферата на оперативното управление на публичните предприятия и от неяснота относно правното значение и задължителния или незадължителния характер на тези становища.</w:t>
      </w:r>
      <w:r>
        <w:rPr>
          <w:rFonts w:ascii="Times New Roman" w:eastAsia="Times New Roman" w:hAnsi="Times New Roman" w:cs="Times New Roman"/>
          <w:color w:val="000000"/>
          <w:sz w:val="24"/>
          <w:szCs w:val="24"/>
        </w:rPr>
        <w:t xml:space="preserve"> </w:t>
      </w:r>
      <w:r w:rsidRPr="00CC1614">
        <w:rPr>
          <w:rFonts w:ascii="Times New Roman" w:eastAsia="Times New Roman" w:hAnsi="Times New Roman" w:cs="Times New Roman"/>
          <w:sz w:val="24"/>
          <w:szCs w:val="24"/>
        </w:rPr>
        <w:t>Следва да се спазва оперативната самостоятелност на публичните предприятия – да се разграничават актовете по упражняване на правата на държавата от текущото управление на дружеството. Функцията на органа, упражняващ правата на държавата в капитала трябва да е ограничена до имуществените аспекти на искания, по които министърът е компетентен да се произнесе, без да създава допълнителни разрешителни изисквания или намеса в текущото управление на дружествата.</w:t>
      </w:r>
    </w:p>
    <w:p w14:paraId="5B874AE1" w14:textId="69D2EE65" w:rsidR="00695B6F" w:rsidRPr="00CC1614" w:rsidRDefault="00BA0D8C" w:rsidP="00642262">
      <w:pPr>
        <w:spacing w:after="0" w:line="276"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color w:val="000000"/>
          <w:sz w:val="24"/>
          <w:szCs w:val="24"/>
        </w:rPr>
        <w:t xml:space="preserve">На следващо място, предложената разпоредба създава предпоставки за колизия и размиване на отговорностите между няколко дирекции в Министерството на културата, доколкото функциите по отношение на публичните предприятия вече са разпределени между различни административни звена. Така в проекта на дирекция „Правна“ са възложени функции по чл. 21а, т. 14, свързани с образуването и прекратяването на публични предприятия, провеждането на конкурси и договорите за управление; на дирекция „Бюджет и финансово-счетоводни дейности“ са възложени функциите по чл. 20, т. 27–29, включващи анализи на отчетите, въпроси относно кредитите и акциите; а на новосъздадената дирекция „Стратегическо планиране...“ са възложени по чл. 28а, т. 14 функции във връзка с бизнес програмите. Едновременно с това с предложената т. 21 на чл. 21 се предвижда дирекция „Управление на собствеността“ да дава становища по разпоредителни сделки с дълготрайни активи, отдаване под наем на недвижими имоти, учредяване на залог и/или ипотека върху дълготрайни материални активи, както и по въпроси, свързани с движимите вещи и недвижимите имоти на публичните предприятия. </w:t>
      </w:r>
      <w:r w:rsidRPr="00695B6F">
        <w:rPr>
          <w:rFonts w:ascii="Times New Roman" w:eastAsia="Times New Roman" w:hAnsi="Times New Roman" w:cs="Times New Roman"/>
          <w:color w:val="000000"/>
          <w:sz w:val="24"/>
          <w:szCs w:val="24"/>
        </w:rPr>
        <w:t>Това разпределение не установява достатъчно ясно разграничение между правните, финансовите, стратегическите и имуществените аспекти на управлението на публичните предприятия и създава предпоставки за дублиране на дейности, противоречиви становища и неяснота относно отговорното административно звено.</w:t>
      </w:r>
      <w:r w:rsidR="00695B6F" w:rsidRPr="00695B6F">
        <w:rPr>
          <w:rFonts w:ascii="Times New Roman" w:eastAsia="Times New Roman" w:hAnsi="Times New Roman" w:cs="Times New Roman"/>
          <w:color w:val="000000"/>
          <w:sz w:val="24"/>
          <w:szCs w:val="24"/>
        </w:rPr>
        <w:t xml:space="preserve"> </w:t>
      </w:r>
      <w:r w:rsidR="00695B6F" w:rsidRPr="00CC1614">
        <w:rPr>
          <w:rFonts w:ascii="Times New Roman" w:eastAsia="Times New Roman" w:hAnsi="Times New Roman" w:cs="Times New Roman"/>
          <w:sz w:val="24"/>
          <w:szCs w:val="24"/>
        </w:rPr>
        <w:t>Разпределянето на различните аспекти между компетентните дирекции е допустимо, но изисква да бъдат определени водещото звено, предметът на всяко становище редът за обобщаване и съгласуване. Без това възниква риск от дублиране на дейности, забавяне и размиване на отговорността.</w:t>
      </w:r>
    </w:p>
    <w:p w14:paraId="008309AB" w14:textId="0BABDE99" w:rsidR="00BA0D8C" w:rsidRPr="00BA0D8C" w:rsidRDefault="00BA0D8C" w:rsidP="00642262">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 xml:space="preserve">Особено съществен проблем произтича от заключителната част на предложената разпоредба, съгласно която дирекция „Управление на собствеността“ ще дава становища и „по въпроси, свързани с притежаваните от тях движими вещи и недвижими имоти“. Тази формулировка е изключително широка и неограничена по предмет, доколкото не конкретизира вида на въпросите, по които дирекцията следва да се произнася, нито определя критерии за тяхното отнасяне към нейната компетентност. Употребата на израза „по въпроси, свързани с“ допуска разпоредбата да бъде тълкувана като основание за даване на становища по практически неограничен кръг от въпроси, засягащи имуществото на публичните предприятия, включително такива с правен, финансов, счетоводен, стратегически или оперативно-управленски характер. По този начин предвидената функция излиза извън ясно очертания обхват на конкретно изброените действия по разпореждане с активи, отдаване под наем и учредяване на обезпечения и придобива характер на обща компетентност по всички въпроси, свързани с имуществото на публичните предприятия. Това създава предпоставки за навлизане в правомощията на останалите дирекции, за дублиране на </w:t>
      </w:r>
      <w:proofErr w:type="spellStart"/>
      <w:r w:rsidRPr="00BA0D8C">
        <w:rPr>
          <w:rFonts w:ascii="Times New Roman" w:eastAsia="Times New Roman" w:hAnsi="Times New Roman" w:cs="Times New Roman"/>
          <w:color w:val="000000"/>
          <w:sz w:val="24"/>
          <w:szCs w:val="24"/>
        </w:rPr>
        <w:t>съгласувателни</w:t>
      </w:r>
      <w:proofErr w:type="spellEnd"/>
      <w:r w:rsidRPr="00BA0D8C">
        <w:rPr>
          <w:rFonts w:ascii="Times New Roman" w:eastAsia="Times New Roman" w:hAnsi="Times New Roman" w:cs="Times New Roman"/>
          <w:color w:val="000000"/>
          <w:sz w:val="24"/>
          <w:szCs w:val="24"/>
        </w:rPr>
        <w:t xml:space="preserve"> </w:t>
      </w:r>
      <w:r w:rsidRPr="00BA0D8C">
        <w:rPr>
          <w:rFonts w:ascii="Times New Roman" w:eastAsia="Times New Roman" w:hAnsi="Times New Roman" w:cs="Times New Roman"/>
          <w:color w:val="000000"/>
          <w:sz w:val="24"/>
          <w:szCs w:val="24"/>
        </w:rPr>
        <w:lastRenderedPageBreak/>
        <w:t>процедури и за изготвяне на паралелни или противоречиви становища по един и същ въпрос. При липсата на изрично ограничаване на предметния обхват и на ясно разграничение спрямо вече възложените функции на останалите административни звена не може да се установи кога даването на становище от дирекция „Управление на собствеността“ е необходимо, какъв е неговият предмет и как се съотнася то към компетентността на другите дирекции. В този смисъл предложената редакция не осигурява необходимата яснота и предвидимост при разпределението на функциите в рамките на Министерството на културата и създава риск от размиване на административната отговорност.</w:t>
      </w:r>
    </w:p>
    <w:p w14:paraId="754140D7" w14:textId="77777777" w:rsidR="00936687" w:rsidRDefault="00BA0D8C" w:rsidP="00642262">
      <w:pPr>
        <w:spacing w:after="0"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Същевременно, предметът на дейност на дирекция „Управление на собствеността“ е свързан с управлението на държавната собственост, предоставена на бюджетни организации, в съответствие с приложимата уредба на ЗДС, включително чл. 14 от закона, а не с корпоративното управление на търговски дружества и управлението на активите, които са собственост на самите публични предприятия. Съществената разлика между държавните имоти, предоставени за управление на административни и други бюджетни организации, и имуществото на търговските дружества с държавно участие в капитала не позволява автоматично пренасяне на функциите по управление на държавната собственост към отношенията, свързани с разпореждането и управлението на корпоративни активи</w:t>
      </w:r>
      <w:r w:rsidR="00936687" w:rsidRPr="00BA0D8C">
        <w:rPr>
          <w:rFonts w:ascii="Times New Roman" w:eastAsia="Times New Roman" w:hAnsi="Times New Roman" w:cs="Times New Roman"/>
          <w:color w:val="000000"/>
          <w:sz w:val="24"/>
          <w:szCs w:val="24"/>
        </w:rPr>
        <w:t>. Ето защо възлагането на дирекция „Управление на собствеността“ на правомощия да дава становища по искания на публични предприятия в посочените случаи е неприсъщо на нейната специализация и функционално необосновано.</w:t>
      </w:r>
    </w:p>
    <w:p w14:paraId="10605967" w14:textId="6D78766E" w:rsidR="003D08D7" w:rsidRPr="00BA0D8C" w:rsidRDefault="00936687" w:rsidP="00936687">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С оглед на изложеното, предложената т. 21 на чл. 21 следва да отпадне изцяло от проекта на Устройствен правилник. Това би осигурило по-ясно разграничаване на компетентностите между административните звена на Министерството на културата, би предотвратило дублирането на функции и би ограничило риска от намеса в оперативната самостоятелност на публичните предприятия, като същевременно запази съответствието между възложените функции и предмета на дейност на дирекция „Управление на собствеността“.</w:t>
      </w:r>
    </w:p>
    <w:p w14:paraId="64CB2B80" w14:textId="1FEF8405" w:rsidR="00BA0D8C" w:rsidRDefault="00BA0D8C" w:rsidP="003D08D7">
      <w:pPr>
        <w:spacing w:after="0" w:line="276" w:lineRule="auto"/>
        <w:jc w:val="both"/>
        <w:rPr>
          <w:rFonts w:ascii="Times New Roman" w:eastAsia="Times New Roman" w:hAnsi="Times New Roman" w:cs="Times New Roman"/>
          <w:b/>
          <w:bCs/>
          <w:color w:val="000000"/>
          <w:sz w:val="24"/>
          <w:szCs w:val="24"/>
        </w:rPr>
      </w:pPr>
      <w:r w:rsidRPr="00BA0D8C">
        <w:rPr>
          <w:rFonts w:ascii="Times New Roman" w:eastAsia="Times New Roman" w:hAnsi="Times New Roman" w:cs="Times New Roman"/>
          <w:b/>
          <w:bCs/>
          <w:color w:val="000000"/>
          <w:sz w:val="24"/>
          <w:szCs w:val="24"/>
        </w:rPr>
        <w:t xml:space="preserve">2.5. </w:t>
      </w:r>
      <w:r w:rsidR="003D08D7">
        <w:rPr>
          <w:rFonts w:ascii="Times New Roman" w:eastAsia="Times New Roman" w:hAnsi="Times New Roman" w:cs="Times New Roman"/>
          <w:b/>
          <w:bCs/>
          <w:color w:val="000000"/>
          <w:sz w:val="24"/>
          <w:szCs w:val="24"/>
        </w:rPr>
        <w:tab/>
      </w:r>
      <w:r w:rsidRPr="00BA0D8C">
        <w:rPr>
          <w:rFonts w:ascii="Times New Roman" w:eastAsia="Times New Roman" w:hAnsi="Times New Roman" w:cs="Times New Roman"/>
          <w:b/>
          <w:bCs/>
          <w:color w:val="000000"/>
          <w:sz w:val="24"/>
          <w:szCs w:val="24"/>
        </w:rPr>
        <w:t>Относно предложената т. 22 на чл. 21: „изготвя становища при намеси върху имоти, с предоставени права за управление на министерството, във всички случаи, когато такова се изисква на основание предвидено в закон, подзаконов или административен акт или във връзка с подадено заявление от физическо или юридическо лице, като в случай, че имотът е недвижима културна ценност, след становище на специализираната дирекция и Националния институт за недвижимо културно наследство“</w:t>
      </w:r>
    </w:p>
    <w:p w14:paraId="53FF3DDA" w14:textId="735F7BF0" w:rsidR="003D08D7" w:rsidRPr="00BA0D8C" w:rsidRDefault="003D08D7" w:rsidP="003D08D7">
      <w:pPr>
        <w:spacing w:after="0" w:line="276" w:lineRule="auto"/>
        <w:ind w:firstLine="709"/>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 xml:space="preserve">Разпоредбата е </w:t>
      </w:r>
      <w:proofErr w:type="spellStart"/>
      <w:r w:rsidRPr="00BA0D8C">
        <w:rPr>
          <w:rFonts w:ascii="Times New Roman" w:eastAsia="Times New Roman" w:hAnsi="Times New Roman" w:cs="Times New Roman"/>
          <w:color w:val="000000"/>
          <w:sz w:val="24"/>
          <w:szCs w:val="24"/>
        </w:rPr>
        <w:t>бланкетна</w:t>
      </w:r>
      <w:proofErr w:type="spellEnd"/>
      <w:r w:rsidRPr="00BA0D8C">
        <w:rPr>
          <w:rFonts w:ascii="Times New Roman" w:eastAsia="Times New Roman" w:hAnsi="Times New Roman" w:cs="Times New Roman"/>
          <w:color w:val="000000"/>
          <w:sz w:val="24"/>
          <w:szCs w:val="24"/>
        </w:rPr>
        <w:t xml:space="preserve"> и създава дублиране на функции и сериозен риск от незаконосъобразно изземване на компетентност по Закона за културното наследство. Дирекция „Управление на собствеността“ е звено от общата администрация (чл. 5, ал. 2 от ЗА) и има за предмет стопанско-техническото осигуряване. Тя не притежава и не може да притежава материалната компетентност за даване на </w:t>
      </w:r>
      <w:proofErr w:type="spellStart"/>
      <w:r w:rsidRPr="00BA0D8C">
        <w:rPr>
          <w:rFonts w:ascii="Times New Roman" w:eastAsia="Times New Roman" w:hAnsi="Times New Roman" w:cs="Times New Roman"/>
          <w:color w:val="000000"/>
          <w:sz w:val="24"/>
          <w:szCs w:val="24"/>
        </w:rPr>
        <w:t>съгласувателни</w:t>
      </w:r>
      <w:proofErr w:type="spellEnd"/>
      <w:r w:rsidRPr="00BA0D8C">
        <w:rPr>
          <w:rFonts w:ascii="Times New Roman" w:eastAsia="Times New Roman" w:hAnsi="Times New Roman" w:cs="Times New Roman"/>
          <w:color w:val="000000"/>
          <w:sz w:val="24"/>
          <w:szCs w:val="24"/>
        </w:rPr>
        <w:t xml:space="preserve">, разрешителни и експертни становища за намеси в защитени територии и имоти – недвижими културни ценности. Специализираните процедури по съгласуване на устройствени планове, инвестиционни проекти и намеси в недвижими културни ценности са изчерпателно и императивно уредени в Глава пета, </w:t>
      </w:r>
      <w:r w:rsidRPr="00CC1614">
        <w:rPr>
          <w:rFonts w:ascii="Times New Roman" w:eastAsia="Times New Roman" w:hAnsi="Times New Roman" w:cs="Times New Roman"/>
          <w:color w:val="000000"/>
          <w:sz w:val="24"/>
          <w:szCs w:val="24"/>
        </w:rPr>
        <w:t xml:space="preserve">Раздел </w:t>
      </w:r>
      <w:r w:rsidRPr="00CC1614">
        <w:rPr>
          <w:rFonts w:ascii="Times New Roman" w:eastAsia="Times New Roman" w:hAnsi="Times New Roman" w:cs="Times New Roman"/>
          <w:sz w:val="24"/>
          <w:szCs w:val="24"/>
          <w:lang w:val="en-US"/>
        </w:rPr>
        <w:t>V</w:t>
      </w:r>
      <w:r w:rsidRPr="00CC1614">
        <w:rPr>
          <w:rFonts w:ascii="Times New Roman" w:eastAsia="Times New Roman" w:hAnsi="Times New Roman" w:cs="Times New Roman"/>
          <w:color w:val="000000"/>
          <w:sz w:val="24"/>
          <w:szCs w:val="24"/>
        </w:rPr>
        <w:t xml:space="preserve"> (</w:t>
      </w:r>
      <w:r w:rsidRPr="00BA0D8C">
        <w:rPr>
          <w:rFonts w:ascii="Times New Roman" w:eastAsia="Times New Roman" w:hAnsi="Times New Roman" w:cs="Times New Roman"/>
          <w:color w:val="000000"/>
          <w:sz w:val="24"/>
          <w:szCs w:val="24"/>
        </w:rPr>
        <w:t xml:space="preserve">чл. 83, 83а, 84 от ЗКН) и се осъществяват от министъра чрез Националния институт за недвижимо културно наследство (НИНКН), </w:t>
      </w:r>
      <w:r w:rsidRPr="00BA0D8C">
        <w:rPr>
          <w:rFonts w:ascii="Times New Roman" w:eastAsia="Times New Roman" w:hAnsi="Times New Roman" w:cs="Times New Roman"/>
          <w:color w:val="000000"/>
          <w:sz w:val="24"/>
          <w:szCs w:val="24"/>
        </w:rPr>
        <w:lastRenderedPageBreak/>
        <w:t>Специализирания експертен съвет за опазване на недвижимите културни ценности (СЕСОНКЦ) и специализираните дирекции. Включването на процедури по междинни съгласувания през дирекция „Управление на собствеността“ за имоти – културни ценности, необосновано утежнява административния процес и създава предпоставки за порочност на издаваните актове.</w:t>
      </w:r>
    </w:p>
    <w:p w14:paraId="7B3E4A59" w14:textId="4BDC50E3" w:rsidR="00693242" w:rsidRPr="0080017D" w:rsidRDefault="003D08D7" w:rsidP="0080017D">
      <w:pPr>
        <w:spacing w:after="0" w:line="276" w:lineRule="auto"/>
        <w:ind w:firstLine="709"/>
        <w:jc w:val="both"/>
        <w:rPr>
          <w:rFonts w:ascii="Times New Roman" w:eastAsia="Times New Roman" w:hAnsi="Times New Roman" w:cs="Times New Roman"/>
          <w:iCs/>
          <w:color w:val="000000"/>
          <w:sz w:val="24"/>
          <w:szCs w:val="24"/>
        </w:rPr>
      </w:pPr>
      <w:r w:rsidRPr="00BA0D8C">
        <w:rPr>
          <w:rFonts w:ascii="Times New Roman" w:eastAsia="Times New Roman" w:hAnsi="Times New Roman" w:cs="Times New Roman"/>
          <w:iCs/>
          <w:color w:val="000000"/>
          <w:sz w:val="24"/>
          <w:szCs w:val="24"/>
        </w:rPr>
        <w:t>На основание чл.5, ал.2 и ал.3 от Закона за администрацията считам, че горният текст на чл.21, т.22 трябва изцяло да отпадне, защото е много обща или ако остане за Д УС да се ограничи  само по отношение на имоти с предоставени права за управление на МК, които не представляват недвижими културни ценности.</w:t>
      </w:r>
    </w:p>
    <w:p w14:paraId="4AF752BC" w14:textId="1FB727AE" w:rsidR="00BA0D8C" w:rsidRPr="00BA0D8C" w:rsidRDefault="00BA0D8C" w:rsidP="00693242">
      <w:pPr>
        <w:spacing w:after="0" w:line="276" w:lineRule="auto"/>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b/>
          <w:bCs/>
          <w:color w:val="000000"/>
          <w:sz w:val="24"/>
          <w:szCs w:val="24"/>
        </w:rPr>
        <w:t xml:space="preserve">2.6. </w:t>
      </w:r>
      <w:r w:rsidR="00693242">
        <w:rPr>
          <w:rFonts w:ascii="Times New Roman" w:eastAsia="Times New Roman" w:hAnsi="Times New Roman" w:cs="Times New Roman"/>
          <w:b/>
          <w:bCs/>
          <w:color w:val="000000"/>
          <w:sz w:val="24"/>
          <w:szCs w:val="24"/>
        </w:rPr>
        <w:tab/>
      </w:r>
      <w:r w:rsidRPr="00BA0D8C">
        <w:rPr>
          <w:rFonts w:ascii="Times New Roman" w:eastAsia="Times New Roman" w:hAnsi="Times New Roman" w:cs="Times New Roman"/>
          <w:b/>
          <w:bCs/>
          <w:color w:val="000000"/>
          <w:sz w:val="24"/>
          <w:szCs w:val="24"/>
        </w:rPr>
        <w:t>Относно предложените т. 23, 24 и 25 на чл. 21 (Материално-техническо осигуряване, хигиена, автопарк и снабдяване)</w:t>
      </w:r>
    </w:p>
    <w:p w14:paraId="6FA86766" w14:textId="48D7CED2" w:rsidR="00693242" w:rsidRPr="00CC1614" w:rsidRDefault="00BA0D8C" w:rsidP="00CC1614">
      <w:pPr>
        <w:spacing w:after="0" w:line="276" w:lineRule="auto"/>
        <w:ind w:firstLine="709"/>
        <w:jc w:val="both"/>
        <w:rPr>
          <w:rFonts w:ascii="Times New Roman" w:eastAsia="Times New Roman" w:hAnsi="Times New Roman" w:cs="Times New Roman"/>
          <w:i/>
          <w:iCs/>
          <w:color w:val="0000FF"/>
          <w:sz w:val="24"/>
          <w:szCs w:val="24"/>
        </w:rPr>
      </w:pPr>
      <w:r>
        <w:rPr>
          <w:rFonts w:ascii="Times New Roman" w:eastAsia="Times New Roman" w:hAnsi="Times New Roman" w:cs="Times New Roman"/>
          <w:color w:val="000000"/>
          <w:sz w:val="24"/>
          <w:szCs w:val="24"/>
        </w:rPr>
        <w:t>Прехвърлянето на дейностите по почистване, транспорт и материално снабдяване от дирекция „АОЧР“ към дирекция „Управление на собствеността“ отразява посоченото прехвърляне на 4 шофьори и 1 домакин. Следва обаче в Устройствения правилник и в доклада изрично да бъде подчертано, че тези прехвърлени щатни бройки имат строго обслужващ характер и обезпечават единствено санитарно-хигиенните, транспортните и складовите процеси, а</w:t>
      </w:r>
      <w:r>
        <w:rPr>
          <w:rFonts w:ascii="Times New Roman" w:eastAsia="Times New Roman" w:hAnsi="Times New Roman" w:cs="Times New Roman"/>
          <w:b/>
          <w:bCs/>
          <w:color w:val="000000"/>
          <w:sz w:val="24"/>
          <w:szCs w:val="24"/>
        </w:rPr>
        <w:t xml:space="preserve"> не </w:t>
      </w:r>
      <w:r w:rsidRPr="00CC1614">
        <w:rPr>
          <w:rFonts w:ascii="Times New Roman" w:eastAsia="Times New Roman" w:hAnsi="Times New Roman" w:cs="Times New Roman"/>
          <w:b/>
          <w:bCs/>
          <w:sz w:val="24"/>
          <w:szCs w:val="24"/>
        </w:rPr>
        <w:t xml:space="preserve">увеличават експертния състав за правните, икономическите и инженерните задачи по управление на собствеността, инвестиционната </w:t>
      </w:r>
      <w:r>
        <w:rPr>
          <w:rFonts w:ascii="Times New Roman" w:eastAsia="Times New Roman" w:hAnsi="Times New Roman" w:cs="Times New Roman"/>
          <w:b/>
          <w:bCs/>
          <w:color w:val="000000"/>
          <w:sz w:val="24"/>
          <w:szCs w:val="24"/>
        </w:rPr>
        <w:t>политика и капиталовите разходи</w:t>
      </w:r>
      <w:r>
        <w:rPr>
          <w:rFonts w:ascii="Times New Roman" w:eastAsia="Times New Roman" w:hAnsi="Times New Roman" w:cs="Times New Roman"/>
          <w:color w:val="000000"/>
          <w:sz w:val="24"/>
          <w:szCs w:val="24"/>
        </w:rPr>
        <w:t>.</w:t>
      </w:r>
    </w:p>
    <w:p w14:paraId="30ADCADD" w14:textId="5079EEB0" w:rsidR="00BA0D8C" w:rsidRPr="00BA0D8C" w:rsidRDefault="00BA0D8C" w:rsidP="00693242">
      <w:pPr>
        <w:spacing w:after="0" w:line="276" w:lineRule="auto"/>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b/>
          <w:bCs/>
          <w:color w:val="000000"/>
          <w:sz w:val="24"/>
          <w:szCs w:val="24"/>
        </w:rPr>
        <w:t xml:space="preserve">2.7. </w:t>
      </w:r>
      <w:r w:rsidR="00693242">
        <w:rPr>
          <w:rFonts w:ascii="Times New Roman" w:eastAsia="Times New Roman" w:hAnsi="Times New Roman" w:cs="Times New Roman"/>
          <w:b/>
          <w:bCs/>
          <w:color w:val="000000"/>
          <w:sz w:val="24"/>
          <w:szCs w:val="24"/>
        </w:rPr>
        <w:tab/>
      </w:r>
      <w:r w:rsidRPr="00BA0D8C">
        <w:rPr>
          <w:rFonts w:ascii="Times New Roman" w:eastAsia="Times New Roman" w:hAnsi="Times New Roman" w:cs="Times New Roman"/>
          <w:b/>
          <w:bCs/>
          <w:color w:val="000000"/>
          <w:sz w:val="24"/>
          <w:szCs w:val="24"/>
        </w:rPr>
        <w:t>Относно действащата т. 10 и т. 15 на чл. 21 (Прецизиране на обхвата по Закона за държавната собственост)</w:t>
      </w:r>
    </w:p>
    <w:p w14:paraId="1451B470" w14:textId="0FC2A46A" w:rsidR="00693242" w:rsidRPr="0050443C" w:rsidRDefault="00413BAD" w:rsidP="0050443C">
      <w:pPr>
        <w:spacing w:after="0" w:line="276" w:lineRule="auto"/>
        <w:ind w:firstLine="720"/>
        <w:jc w:val="both"/>
        <w:rPr>
          <w:rFonts w:ascii="Times New Roman" w:eastAsia="Times New Roman" w:hAnsi="Times New Roman" w:cs="Times New Roman"/>
          <w:color w:val="000000"/>
          <w:sz w:val="24"/>
          <w:szCs w:val="24"/>
        </w:rPr>
      </w:pPr>
      <w:r w:rsidRPr="00BA0D8C">
        <w:rPr>
          <w:rFonts w:ascii="Times New Roman" w:eastAsia="Times New Roman" w:hAnsi="Times New Roman" w:cs="Times New Roman"/>
          <w:color w:val="000000"/>
          <w:sz w:val="24"/>
          <w:szCs w:val="24"/>
        </w:rPr>
        <w:t>В чл. 21, т. 10 от действащия правилник („</w:t>
      </w:r>
      <w:r w:rsidRPr="00BA0D8C">
        <w:rPr>
          <w:rFonts w:ascii="Times New Roman" w:eastAsia="Times New Roman" w:hAnsi="Times New Roman" w:cs="Times New Roman"/>
          <w:i/>
          <w:iCs/>
          <w:color w:val="000000"/>
          <w:sz w:val="24"/>
          <w:szCs w:val="24"/>
        </w:rPr>
        <w:t>организира провеждането на процедури за отдаване под наем на недвижими имоти, които са държавна собственост</w:t>
      </w:r>
      <w:r w:rsidRPr="00BA0D8C">
        <w:rPr>
          <w:rFonts w:ascii="Times New Roman" w:eastAsia="Times New Roman" w:hAnsi="Times New Roman" w:cs="Times New Roman"/>
          <w:color w:val="000000"/>
          <w:sz w:val="24"/>
          <w:szCs w:val="24"/>
        </w:rPr>
        <w:t>“) след думите „</w:t>
      </w:r>
      <w:r w:rsidRPr="00BA0D8C">
        <w:rPr>
          <w:rFonts w:ascii="Times New Roman" w:eastAsia="Times New Roman" w:hAnsi="Times New Roman" w:cs="Times New Roman"/>
          <w:i/>
          <w:iCs/>
          <w:color w:val="000000"/>
          <w:sz w:val="24"/>
          <w:szCs w:val="24"/>
        </w:rPr>
        <w:t>държавна собственост</w:t>
      </w:r>
      <w:r w:rsidRPr="00BA0D8C">
        <w:rPr>
          <w:rFonts w:ascii="Times New Roman" w:eastAsia="Times New Roman" w:hAnsi="Times New Roman" w:cs="Times New Roman"/>
          <w:color w:val="000000"/>
          <w:sz w:val="24"/>
          <w:szCs w:val="24"/>
        </w:rPr>
        <w:t>“ следва да се добави „</w:t>
      </w:r>
      <w:r w:rsidRPr="00BA0D8C">
        <w:rPr>
          <w:rFonts w:ascii="Times New Roman" w:eastAsia="Times New Roman" w:hAnsi="Times New Roman" w:cs="Times New Roman"/>
          <w:i/>
          <w:iCs/>
          <w:color w:val="000000"/>
          <w:sz w:val="24"/>
          <w:szCs w:val="24"/>
        </w:rPr>
        <w:t>предоставени за управление на министерството</w:t>
      </w:r>
      <w:r w:rsidRPr="00BA0D8C">
        <w:rPr>
          <w:rFonts w:ascii="Times New Roman" w:eastAsia="Times New Roman" w:hAnsi="Times New Roman" w:cs="Times New Roman"/>
          <w:color w:val="000000"/>
          <w:sz w:val="24"/>
          <w:szCs w:val="24"/>
        </w:rPr>
        <w:t>“. В т. 15 („</w:t>
      </w:r>
      <w:r w:rsidRPr="00BA0D8C">
        <w:rPr>
          <w:rFonts w:ascii="Times New Roman" w:eastAsia="Times New Roman" w:hAnsi="Times New Roman" w:cs="Times New Roman"/>
          <w:i/>
          <w:color w:val="000000"/>
          <w:sz w:val="24"/>
          <w:szCs w:val="24"/>
        </w:rPr>
        <w:t>отговаря за правилното използване, стопанисване и управление на движимите вещи и недвижимата – публична и частна държавна собственост, предоставена на министерството и на ведомствения жилищен фонд на министерството</w:t>
      </w:r>
      <w:r w:rsidRPr="00BA0D8C">
        <w:rPr>
          <w:rFonts w:ascii="Times New Roman" w:eastAsia="Times New Roman" w:hAnsi="Times New Roman" w:cs="Times New Roman"/>
          <w:color w:val="000000"/>
          <w:sz w:val="24"/>
          <w:szCs w:val="24"/>
        </w:rPr>
        <w:t>“) след думите „</w:t>
      </w:r>
      <w:r w:rsidRPr="00BA0D8C">
        <w:rPr>
          <w:rFonts w:ascii="Times New Roman" w:eastAsia="Times New Roman" w:hAnsi="Times New Roman" w:cs="Times New Roman"/>
          <w:i/>
          <w:iCs/>
          <w:color w:val="000000"/>
          <w:sz w:val="24"/>
          <w:szCs w:val="24"/>
        </w:rPr>
        <w:t>държавна собственост</w:t>
      </w:r>
      <w:r w:rsidRPr="00BA0D8C">
        <w:rPr>
          <w:rFonts w:ascii="Times New Roman" w:eastAsia="Times New Roman" w:hAnsi="Times New Roman" w:cs="Times New Roman"/>
          <w:color w:val="000000"/>
          <w:sz w:val="24"/>
          <w:szCs w:val="24"/>
        </w:rPr>
        <w:t>“ следва да се добави „</w:t>
      </w:r>
      <w:r w:rsidRPr="00BA0D8C">
        <w:rPr>
          <w:rFonts w:ascii="Times New Roman" w:eastAsia="Times New Roman" w:hAnsi="Times New Roman" w:cs="Times New Roman"/>
          <w:i/>
          <w:iCs/>
          <w:color w:val="000000"/>
          <w:sz w:val="24"/>
          <w:szCs w:val="24"/>
        </w:rPr>
        <w:t>предоставени за управление на министерството</w:t>
      </w:r>
      <w:r w:rsidRPr="00BA0D8C">
        <w:rPr>
          <w:rFonts w:ascii="Times New Roman" w:eastAsia="Times New Roman" w:hAnsi="Times New Roman" w:cs="Times New Roman"/>
          <w:color w:val="000000"/>
          <w:sz w:val="24"/>
          <w:szCs w:val="24"/>
        </w:rPr>
        <w:t>“. Съгласно чл. 14, ал. 1 и чл. 19 от ЗДС, министърът и съответната дирекция организират търгове за наем само за имотите, които са предоставени за управление на министерството, а не за всички държавни имоти в страната (чието общо разпореждане и отдаване под наем е в компетентността на областните управители или на министъра на регионалното развитие и благоустройството по чл. 18 и чл. 19 от ЗДС).</w:t>
      </w:r>
    </w:p>
    <w:p w14:paraId="086143DD" w14:textId="216817C3" w:rsidR="00BA0D8C" w:rsidRPr="00BA0D8C" w:rsidRDefault="00BA0D8C" w:rsidP="00693242">
      <w:pPr>
        <w:spacing w:after="0" w:line="276"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2.8.</w:t>
      </w:r>
      <w:r w:rsidR="00413BAD">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 xml:space="preserve"> </w:t>
      </w:r>
      <w:r w:rsidR="00413BAD" w:rsidRPr="00BA0D8C">
        <w:rPr>
          <w:rFonts w:ascii="Times New Roman" w:eastAsia="Times New Roman" w:hAnsi="Times New Roman" w:cs="Times New Roman"/>
          <w:b/>
          <w:bCs/>
          <w:color w:val="000000"/>
          <w:sz w:val="24"/>
          <w:szCs w:val="24"/>
        </w:rPr>
        <w:t>Предложената редакция на т. 15 следва да бъде прецизирана, като се заличат думите „и движимите вещи“, така че разпоредбата да се отнася до правилното използване, стопанисване и управление на недвижимата – публична и частна държавна собственост, съгласно съображения, изложени в т. 2.1. от настоящото възражение.</w:t>
      </w:r>
    </w:p>
    <w:p w14:paraId="16752B63" w14:textId="47B7312A" w:rsidR="00BA0D8C" w:rsidRPr="00693242" w:rsidRDefault="00BA0D8C" w:rsidP="00693242">
      <w:pPr>
        <w:pStyle w:val="ListParagraph"/>
        <w:numPr>
          <w:ilvl w:val="0"/>
          <w:numId w:val="35"/>
        </w:numPr>
        <w:spacing w:after="0" w:line="276" w:lineRule="auto"/>
        <w:ind w:left="0" w:firstLine="0"/>
        <w:jc w:val="both"/>
        <w:rPr>
          <w:rFonts w:ascii="Times New Roman" w:eastAsia="Times New Roman" w:hAnsi="Times New Roman" w:cs="Times New Roman"/>
          <w:color w:val="000000"/>
          <w:sz w:val="24"/>
          <w:szCs w:val="24"/>
        </w:rPr>
      </w:pPr>
      <w:r w:rsidRPr="00693242">
        <w:rPr>
          <w:rFonts w:ascii="Times New Roman" w:eastAsia="Times New Roman" w:hAnsi="Times New Roman" w:cs="Times New Roman"/>
          <w:b/>
          <w:bCs/>
          <w:color w:val="000000"/>
          <w:sz w:val="24"/>
          <w:szCs w:val="24"/>
        </w:rPr>
        <w:t>Нарушение на Закона за нормативните актове и дефицити в оценката на въздействието.</w:t>
      </w:r>
    </w:p>
    <w:p w14:paraId="280E2DFD" w14:textId="2EC094A8" w:rsidR="00BA0D8C" w:rsidRPr="0050443C" w:rsidRDefault="00BA0D8C" w:rsidP="00642262">
      <w:pPr>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Съгласно чл. 26, ал. 1 от </w:t>
      </w:r>
      <w:r>
        <w:rPr>
          <w:rFonts w:ascii="Times New Roman" w:eastAsia="Times New Roman" w:hAnsi="Times New Roman" w:cs="Times New Roman"/>
          <w:bCs/>
          <w:color w:val="000000"/>
          <w:sz w:val="24"/>
          <w:szCs w:val="24"/>
        </w:rPr>
        <w:t>Закона за нормативните актове</w:t>
      </w:r>
      <w:r>
        <w:rPr>
          <w:rFonts w:ascii="Times New Roman" w:eastAsia="Times New Roman" w:hAnsi="Times New Roman" w:cs="Times New Roman"/>
          <w:b/>
          <w:bCs/>
          <w:color w:val="000000"/>
          <w:sz w:val="24"/>
          <w:szCs w:val="24"/>
        </w:rPr>
        <w:t xml:space="preserve"> </w:t>
      </w:r>
      <w:r w:rsidRPr="003A66B3">
        <w:rPr>
          <w:rFonts w:ascii="Times New Roman" w:eastAsia="Times New Roman" w:hAnsi="Times New Roman" w:cs="Times New Roman"/>
          <w:color w:val="000000"/>
          <w:sz w:val="24"/>
          <w:szCs w:val="24"/>
        </w:rPr>
        <w:t>и трайната практика на Върховния административен съд,</w:t>
      </w:r>
      <w:r w:rsidR="003A66B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изработването на нормативен акт задължително се подчинява на принципите на</w:t>
      </w:r>
      <w:r>
        <w:rPr>
          <w:rFonts w:ascii="Times New Roman" w:eastAsia="Times New Roman" w:hAnsi="Times New Roman" w:cs="Times New Roman"/>
          <w:b/>
          <w:bCs/>
          <w:color w:val="000000"/>
          <w:sz w:val="24"/>
          <w:szCs w:val="24"/>
        </w:rPr>
        <w:t xml:space="preserve"> необходимост, обоснованост, предвидимост, съгласуваност и пропорционалност</w:t>
      </w:r>
      <w:r>
        <w:rPr>
          <w:rFonts w:ascii="Times New Roman" w:eastAsia="Times New Roman" w:hAnsi="Times New Roman" w:cs="Times New Roman"/>
          <w:color w:val="000000"/>
          <w:sz w:val="24"/>
          <w:szCs w:val="24"/>
        </w:rPr>
        <w:t xml:space="preserve">. Чл. 28, ал. 2 </w:t>
      </w:r>
      <w:r w:rsidRPr="003A66B3">
        <w:rPr>
          <w:rFonts w:ascii="Times New Roman" w:eastAsia="Times New Roman" w:hAnsi="Times New Roman" w:cs="Times New Roman"/>
          <w:color w:val="000000"/>
          <w:sz w:val="24"/>
          <w:szCs w:val="24"/>
        </w:rPr>
        <w:t xml:space="preserve">от </w:t>
      </w:r>
      <w:r>
        <w:rPr>
          <w:rFonts w:ascii="Times New Roman" w:eastAsia="Times New Roman" w:hAnsi="Times New Roman" w:cs="Times New Roman"/>
          <w:color w:val="000000"/>
          <w:sz w:val="24"/>
          <w:szCs w:val="24"/>
        </w:rPr>
        <w:t xml:space="preserve">ЗНА изисква </w:t>
      </w:r>
      <w:r w:rsidRPr="0050443C">
        <w:rPr>
          <w:rFonts w:ascii="Times New Roman" w:eastAsia="Times New Roman" w:hAnsi="Times New Roman" w:cs="Times New Roman"/>
          <w:sz w:val="24"/>
          <w:szCs w:val="24"/>
        </w:rPr>
        <w:t xml:space="preserve">мотивите, съответно докладът да съдържат причините, целите, необходимите финансови и други средства, очакваните </w:t>
      </w:r>
      <w:r w:rsidRPr="0050443C">
        <w:rPr>
          <w:rFonts w:ascii="Times New Roman" w:eastAsia="Times New Roman" w:hAnsi="Times New Roman" w:cs="Times New Roman"/>
          <w:sz w:val="24"/>
          <w:szCs w:val="24"/>
        </w:rPr>
        <w:lastRenderedPageBreak/>
        <w:t>резултати и анализ за съответствие с правото на Европейския съюз. Предварителната оценка на въздействието следва да обоснове избрания вариант и последиците му по приложимите за нея правила.</w:t>
      </w:r>
      <w:r w:rsidRPr="0050443C">
        <w:rPr>
          <w:rFonts w:ascii="Times New Roman" w:eastAsia="Times New Roman" w:hAnsi="Times New Roman" w:cs="Times New Roman"/>
          <w:i/>
          <w:iCs/>
          <w:sz w:val="24"/>
          <w:szCs w:val="24"/>
        </w:rPr>
        <w:t xml:space="preserve"> </w:t>
      </w:r>
    </w:p>
    <w:p w14:paraId="4306FF27" w14:textId="28915EAF" w:rsidR="00225442" w:rsidRPr="00014657" w:rsidRDefault="00BA0D8C" w:rsidP="00642262">
      <w:pPr>
        <w:spacing w:line="276" w:lineRule="auto"/>
        <w:ind w:firstLine="709"/>
        <w:jc w:val="both"/>
        <w:rPr>
          <w:rFonts w:ascii="Times New Roman" w:eastAsia="Times New Roman" w:hAnsi="Times New Roman" w:cs="Times New Roman"/>
          <w:color w:val="000000"/>
          <w:sz w:val="24"/>
          <w:szCs w:val="24"/>
        </w:rPr>
      </w:pPr>
      <w:r w:rsidRPr="0050443C">
        <w:rPr>
          <w:rFonts w:ascii="Times New Roman" w:eastAsia="Times New Roman" w:hAnsi="Times New Roman" w:cs="Times New Roman"/>
          <w:sz w:val="24"/>
          <w:szCs w:val="24"/>
        </w:rPr>
        <w:t>В представената Частична предварителна оценка на въздействието и Доклада към проекта за ПМС липсва анализ на реалната натовареност на експертния състав в дирекция „Управление на собствеността“. Твърдението, че щатът на дирекцията се „увеличава“ с 5 бройки, създава подвеждащо впечатление за кадрово обезпечаване на новите 10 функции, докато в действителност се касае единствено за прехвърляне на шофьори и домакин. То</w:t>
      </w:r>
      <w:r w:rsidR="00D70C7F" w:rsidRPr="0050443C">
        <w:rPr>
          <w:rFonts w:ascii="Times New Roman" w:eastAsia="Times New Roman" w:hAnsi="Times New Roman" w:cs="Times New Roman"/>
          <w:sz w:val="24"/>
          <w:szCs w:val="24"/>
        </w:rPr>
        <w:t xml:space="preserve">ва прехвърляне </w:t>
      </w:r>
      <w:r w:rsidRPr="0050443C">
        <w:rPr>
          <w:rFonts w:ascii="Times New Roman" w:eastAsia="Times New Roman" w:hAnsi="Times New Roman" w:cs="Times New Roman"/>
          <w:sz w:val="24"/>
          <w:szCs w:val="24"/>
        </w:rPr>
        <w:t>не доказва кадрово обезпечаване на допълнителните експертни задачи, за които не се предвижда съответно увеличение на квалифицирания състав.</w:t>
      </w:r>
      <w:r w:rsidRPr="0050443C">
        <w:rPr>
          <w:rFonts w:ascii="Times New Roman" w:eastAsia="Times New Roman" w:hAnsi="Times New Roman" w:cs="Times New Roman"/>
          <w:i/>
          <w:iCs/>
          <w:sz w:val="24"/>
          <w:szCs w:val="24"/>
        </w:rPr>
        <w:t xml:space="preserve"> </w:t>
      </w:r>
      <w:r>
        <w:rPr>
          <w:rFonts w:ascii="Times New Roman" w:eastAsia="Times New Roman" w:hAnsi="Times New Roman" w:cs="Times New Roman"/>
          <w:color w:val="000000"/>
          <w:sz w:val="24"/>
          <w:szCs w:val="24"/>
        </w:rPr>
        <w:t>Т</w:t>
      </w:r>
      <w:r w:rsidR="00D70C7F">
        <w:rPr>
          <w:rFonts w:ascii="Times New Roman" w:eastAsia="Times New Roman" w:hAnsi="Times New Roman" w:cs="Times New Roman"/>
          <w:color w:val="000000"/>
          <w:sz w:val="24"/>
          <w:szCs w:val="24"/>
        </w:rPr>
        <w:t>ози</w:t>
      </w:r>
      <w:r>
        <w:rPr>
          <w:rFonts w:ascii="Times New Roman" w:eastAsia="Times New Roman" w:hAnsi="Times New Roman" w:cs="Times New Roman"/>
          <w:color w:val="000000"/>
          <w:sz w:val="24"/>
          <w:szCs w:val="24"/>
        </w:rPr>
        <w:t xml:space="preserve"> формален подход противоречи на изискванията за обоснованост и компрометира ефективността на публичната администрация.</w:t>
      </w:r>
    </w:p>
    <w:p w14:paraId="77CE06FE" w14:textId="77777777" w:rsidR="00CC4224" w:rsidRDefault="00CC4224" w:rsidP="00642262">
      <w:pPr>
        <w:pStyle w:val="NormalWeb"/>
        <w:shd w:val="clear" w:color="auto" w:fill="FFFFFF"/>
        <w:spacing w:before="0" w:beforeAutospacing="0" w:after="0" w:afterAutospacing="0"/>
        <w:ind w:firstLine="708"/>
        <w:jc w:val="both"/>
        <w:textAlignment w:val="baseline"/>
        <w:rPr>
          <w:rStyle w:val="Strong"/>
          <w:color w:val="111111"/>
          <w:bdr w:val="none" w:sz="0" w:space="0" w:color="auto" w:frame="1"/>
        </w:rPr>
      </w:pPr>
    </w:p>
    <w:p w14:paraId="7E775681" w14:textId="311B1A55" w:rsidR="00225442" w:rsidRPr="006041BC" w:rsidRDefault="00225442" w:rsidP="00642262">
      <w:pPr>
        <w:pStyle w:val="NormalWeb"/>
        <w:shd w:val="clear" w:color="auto" w:fill="FFFFFF"/>
        <w:spacing w:before="0" w:beforeAutospacing="0" w:after="0" w:afterAutospacing="0"/>
        <w:ind w:firstLine="708"/>
        <w:jc w:val="both"/>
        <w:textAlignment w:val="baseline"/>
        <w:rPr>
          <w:rStyle w:val="Strong"/>
          <w:color w:val="111111"/>
          <w:bdr w:val="none" w:sz="0" w:space="0" w:color="auto" w:frame="1"/>
        </w:rPr>
      </w:pPr>
      <w:r w:rsidRPr="006041BC">
        <w:rPr>
          <w:rStyle w:val="Strong"/>
          <w:color w:val="111111"/>
          <w:bdr w:val="none" w:sz="0" w:space="0" w:color="auto" w:frame="1"/>
        </w:rPr>
        <w:t>УВАЖАЕМИ ДАМИ И ГОСПОДА,</w:t>
      </w:r>
    </w:p>
    <w:p w14:paraId="433E7CD0" w14:textId="77777777" w:rsidR="00056B11" w:rsidRPr="006041BC" w:rsidRDefault="00056B11" w:rsidP="00642262">
      <w:pPr>
        <w:pStyle w:val="NormalWeb"/>
        <w:shd w:val="clear" w:color="auto" w:fill="FFFFFF"/>
        <w:spacing w:before="0" w:beforeAutospacing="0" w:after="0" w:afterAutospacing="0"/>
        <w:jc w:val="both"/>
        <w:textAlignment w:val="baseline"/>
        <w:rPr>
          <w:rStyle w:val="Strong"/>
          <w:color w:val="111111"/>
          <w:bdr w:val="none" w:sz="0" w:space="0" w:color="auto" w:frame="1"/>
        </w:rPr>
      </w:pPr>
      <w:r w:rsidRPr="006041BC">
        <w:rPr>
          <w:rStyle w:val="Strong"/>
          <w:color w:val="111111"/>
          <w:bdr w:val="none" w:sz="0" w:space="0" w:color="auto" w:frame="1"/>
        </w:rPr>
        <w:tab/>
      </w:r>
    </w:p>
    <w:p w14:paraId="547CFF86" w14:textId="77777777" w:rsidR="00C30F7A" w:rsidRDefault="00056B11" w:rsidP="00C30F7A">
      <w:pPr>
        <w:pStyle w:val="NormalWeb"/>
        <w:shd w:val="clear" w:color="auto" w:fill="FFFFFF"/>
        <w:spacing w:before="0" w:beforeAutospacing="0" w:after="0" w:afterAutospacing="0" w:line="276" w:lineRule="auto"/>
        <w:jc w:val="both"/>
        <w:textAlignment w:val="baseline"/>
        <w:rPr>
          <w:b/>
          <w:bCs/>
          <w:color w:val="111111"/>
          <w:bdr w:val="none" w:sz="0" w:space="0" w:color="auto" w:frame="1"/>
        </w:rPr>
      </w:pPr>
      <w:r w:rsidRPr="006041BC">
        <w:rPr>
          <w:rStyle w:val="Strong"/>
          <w:color w:val="111111"/>
          <w:bdr w:val="none" w:sz="0" w:space="0" w:color="auto" w:frame="1"/>
        </w:rPr>
        <w:tab/>
      </w:r>
      <w:r w:rsidRPr="006041BC">
        <w:rPr>
          <w:b/>
          <w:color w:val="111111"/>
        </w:rPr>
        <w:t>Предвид изложеното САС „Подкрепа“ настоява:</w:t>
      </w:r>
    </w:p>
    <w:p w14:paraId="738D786F" w14:textId="4468354B" w:rsidR="00056B11" w:rsidRPr="00C30F7A" w:rsidRDefault="00056B11" w:rsidP="00C30F7A">
      <w:pPr>
        <w:pStyle w:val="NormalWeb"/>
        <w:numPr>
          <w:ilvl w:val="0"/>
          <w:numId w:val="40"/>
        </w:numPr>
        <w:shd w:val="clear" w:color="auto" w:fill="FFFFFF"/>
        <w:spacing w:before="0" w:beforeAutospacing="0" w:after="0" w:afterAutospacing="0" w:line="276" w:lineRule="auto"/>
        <w:jc w:val="both"/>
        <w:textAlignment w:val="baseline"/>
        <w:rPr>
          <w:b/>
          <w:bCs/>
          <w:color w:val="111111"/>
          <w:bdr w:val="none" w:sz="0" w:space="0" w:color="auto" w:frame="1"/>
        </w:rPr>
      </w:pPr>
      <w:r>
        <w:rPr>
          <w:color w:val="111111"/>
        </w:rPr>
        <w:t xml:space="preserve">Да бъде представен конкретен анализ на кадровото обезпечаване на новите административни структури, съобразен с обема, сложността и характера на възложените им </w:t>
      </w:r>
      <w:r w:rsidRPr="0050443C">
        <w:rPr>
          <w:color w:val="111111"/>
        </w:rPr>
        <w:t>функции.</w:t>
      </w:r>
    </w:p>
    <w:p w14:paraId="7C794142" w14:textId="59588B65" w:rsidR="001C3730" w:rsidRDefault="00C43720" w:rsidP="00C30F7A">
      <w:pPr>
        <w:pStyle w:val="NormalWeb"/>
        <w:numPr>
          <w:ilvl w:val="0"/>
          <w:numId w:val="40"/>
        </w:numPr>
        <w:shd w:val="clear" w:color="auto" w:fill="FFFFFF"/>
        <w:spacing w:before="0" w:beforeAutospacing="0" w:after="0" w:afterAutospacing="0" w:line="276" w:lineRule="auto"/>
        <w:jc w:val="both"/>
        <w:textAlignment w:val="baseline"/>
      </w:pPr>
      <w:r w:rsidRPr="0050443C">
        <w:t xml:space="preserve">Да бъде запазена числеността на ГД ИОКН от 40 щатни бройки, включително 24 в регионалните инспекторати, до представяне и обсъждане на убедителна оценка на необходимия контролен капацитет. </w:t>
      </w:r>
    </w:p>
    <w:p w14:paraId="15522A7F" w14:textId="5AAEBC43" w:rsidR="00C1275F" w:rsidRPr="0050443C" w:rsidRDefault="00C43720" w:rsidP="00C30F7A">
      <w:pPr>
        <w:pStyle w:val="NormalWeb"/>
        <w:numPr>
          <w:ilvl w:val="0"/>
          <w:numId w:val="40"/>
        </w:numPr>
        <w:shd w:val="clear" w:color="auto" w:fill="FFFFFF"/>
        <w:spacing w:before="0" w:beforeAutospacing="0" w:after="0" w:afterAutospacing="0" w:line="276" w:lineRule="auto"/>
        <w:jc w:val="both"/>
        <w:textAlignment w:val="baseline"/>
      </w:pPr>
      <w:r w:rsidRPr="0050443C">
        <w:t>Да бъде запазен самостоятелният специализиран капацитет на дирекция „Авторско право и сродните му права“.</w:t>
      </w:r>
      <w:r w:rsidRPr="0050443C">
        <w:rPr>
          <w:i/>
          <w:iCs/>
        </w:rPr>
        <w:t xml:space="preserve"> </w:t>
      </w:r>
    </w:p>
    <w:p w14:paraId="0C34FA78" w14:textId="75361B13" w:rsidR="00056B11" w:rsidRPr="006041BC" w:rsidRDefault="00056B11" w:rsidP="00C30F7A">
      <w:pPr>
        <w:pStyle w:val="NormalWeb"/>
        <w:numPr>
          <w:ilvl w:val="0"/>
          <w:numId w:val="40"/>
        </w:numPr>
        <w:shd w:val="clear" w:color="auto" w:fill="FFFFFF"/>
        <w:spacing w:before="0" w:beforeAutospacing="0" w:after="0" w:afterAutospacing="0" w:line="276" w:lineRule="auto"/>
        <w:jc w:val="both"/>
        <w:textAlignment w:val="baseline"/>
        <w:rPr>
          <w:color w:val="111111"/>
        </w:rPr>
      </w:pPr>
      <w:r>
        <w:rPr>
          <w:color w:val="111111"/>
        </w:rPr>
        <w:t>Да бъде извършена оценка на последиците от преструктурирането за служителите, включително по отношение на натовареността, длъжностните задължения, професионалната квалификация и възможностите за развитие.</w:t>
      </w:r>
    </w:p>
    <w:p w14:paraId="67798723" w14:textId="37B9A2F0" w:rsidR="00056B11" w:rsidRPr="006041BC" w:rsidRDefault="00056B11" w:rsidP="00C30F7A">
      <w:pPr>
        <w:pStyle w:val="NormalWeb"/>
        <w:numPr>
          <w:ilvl w:val="0"/>
          <w:numId w:val="40"/>
        </w:numPr>
        <w:shd w:val="clear" w:color="auto" w:fill="FFFFFF"/>
        <w:spacing w:before="0" w:beforeAutospacing="0" w:after="0" w:afterAutospacing="0" w:line="276" w:lineRule="auto"/>
        <w:jc w:val="both"/>
        <w:textAlignment w:val="baseline"/>
        <w:rPr>
          <w:color w:val="111111"/>
        </w:rPr>
      </w:pPr>
      <w:r>
        <w:rPr>
          <w:color w:val="111111"/>
        </w:rPr>
        <w:t>Да бъдат ясно разграничени функциите между централната администрация на Министерството на културата, специализираните дирекции и съществуващите изпълнителни агенции, така че да не се допуска дублиране на дейности и неефективно използване на административния ресурс.</w:t>
      </w:r>
    </w:p>
    <w:p w14:paraId="3C4236BC" w14:textId="67ACA57B" w:rsidR="00C1275F" w:rsidRPr="00E279C2" w:rsidRDefault="00C43720" w:rsidP="00C30F7A">
      <w:pPr>
        <w:pStyle w:val="NormalWeb"/>
        <w:numPr>
          <w:ilvl w:val="0"/>
          <w:numId w:val="40"/>
        </w:numPr>
        <w:shd w:val="clear" w:color="auto" w:fill="FFFFFF"/>
        <w:spacing w:before="0" w:beforeAutospacing="0" w:after="0" w:afterAutospacing="0" w:line="276" w:lineRule="auto"/>
        <w:jc w:val="both"/>
        <w:textAlignment w:val="baseline"/>
      </w:pPr>
      <w:r w:rsidRPr="00E279C2">
        <w:t>Да бъде представена функционална карта и количествена обосновка на новата стратегическа дирекция, както и да бъдат осигурени необходимите експертни длъжности за допълнителните задачи на дирекция „Управление на собствеността“. Да се отстрани несъответствието с нормативите за съотношение между обща и специализирана администрация</w:t>
      </w:r>
      <w:r w:rsidR="00693242" w:rsidRPr="00E279C2">
        <w:t>.</w:t>
      </w:r>
    </w:p>
    <w:p w14:paraId="533AAF26" w14:textId="0D42D2DC" w:rsidR="00056B11" w:rsidRPr="00E279C2" w:rsidRDefault="00056B11" w:rsidP="00C30F7A">
      <w:pPr>
        <w:pStyle w:val="NormalWeb"/>
        <w:numPr>
          <w:ilvl w:val="0"/>
          <w:numId w:val="40"/>
        </w:numPr>
        <w:shd w:val="clear" w:color="auto" w:fill="FFFFFF"/>
        <w:spacing w:before="0" w:beforeAutospacing="0" w:after="0" w:afterAutospacing="0" w:line="276" w:lineRule="auto"/>
        <w:jc w:val="both"/>
        <w:textAlignment w:val="baseline"/>
      </w:pPr>
      <w:r w:rsidRPr="00E279C2">
        <w:t>Да бъде осъществено съгласуване по чл. 46а, ал. 3 ЗДСл и изпълнен чл. 6, ал. 1 от Споразумението преди финализиране на проекта</w:t>
      </w:r>
      <w:r w:rsidR="000847BD" w:rsidRPr="00E279C2">
        <w:t xml:space="preserve">, а </w:t>
      </w:r>
      <w:r w:rsidRPr="00E279C2">
        <w:t xml:space="preserve"> при действителни съкращения </w:t>
      </w:r>
      <w:r w:rsidR="000847BD" w:rsidRPr="00E279C2">
        <w:t xml:space="preserve">- </w:t>
      </w:r>
      <w:r w:rsidRPr="00E279C2">
        <w:t>да се изпълнят отделно приложимите процедури по чл. 7 от Споразумението и чл. 18 КТД.</w:t>
      </w:r>
    </w:p>
    <w:p w14:paraId="0D5E3161" w14:textId="77777777" w:rsidR="00056B11" w:rsidRPr="00327379" w:rsidRDefault="00056B11" w:rsidP="00642262">
      <w:pPr>
        <w:pStyle w:val="NormalWeb"/>
        <w:shd w:val="clear" w:color="auto" w:fill="FFFFFF"/>
        <w:spacing w:before="0" w:beforeAutospacing="0" w:after="0" w:afterAutospacing="0" w:line="276" w:lineRule="auto"/>
        <w:jc w:val="both"/>
        <w:textAlignment w:val="baseline"/>
        <w:rPr>
          <w:b/>
          <w:color w:val="111111"/>
        </w:rPr>
      </w:pPr>
      <w:r w:rsidRPr="006041BC">
        <w:rPr>
          <w:color w:val="111111"/>
        </w:rPr>
        <w:tab/>
      </w:r>
      <w:r w:rsidRPr="00327379">
        <w:rPr>
          <w:b/>
          <w:color w:val="111111"/>
        </w:rPr>
        <w:t xml:space="preserve">САС „Подкрепа“ не оспорва необходимостта от развитие и усъвършенстване на държавната администрация. Възразяваме обаче срещу подход, при който под формата на оптимизация се предвиждат разширяване на функциите, намаляване на кадровия ресурс и премахване на утвърдени специализирани структури, без достатъчна оценка </w:t>
      </w:r>
      <w:r w:rsidRPr="00327379">
        <w:rPr>
          <w:b/>
          <w:color w:val="111111"/>
        </w:rPr>
        <w:lastRenderedPageBreak/>
        <w:t>на последиците. Убедени сме, че ефективната администрация се изгражда чрез ясни отговорности, достатъчно кадрово обезпечаване, съхраняване на професионалната експертиза и уважение към труда на служителите.</w:t>
      </w:r>
    </w:p>
    <w:p w14:paraId="71991147" w14:textId="77777777" w:rsidR="00056B11" w:rsidRPr="006041BC" w:rsidRDefault="00056B11" w:rsidP="00642262">
      <w:pPr>
        <w:pStyle w:val="NormalWeb"/>
        <w:shd w:val="clear" w:color="auto" w:fill="FFFFFF"/>
        <w:spacing w:before="0" w:beforeAutospacing="0" w:after="0" w:afterAutospacing="0" w:line="276" w:lineRule="auto"/>
        <w:jc w:val="both"/>
        <w:textAlignment w:val="baseline"/>
        <w:rPr>
          <w:color w:val="111111"/>
        </w:rPr>
      </w:pPr>
      <w:r w:rsidRPr="006041BC">
        <w:rPr>
          <w:color w:val="111111"/>
        </w:rPr>
        <w:tab/>
        <w:t>Настояваме предложеният проект да бъде преразгледан, като обосновката му бъде допълнена с необходимите аналитични данни и аргументи, преди да бъде внесен за окончателно приемане.</w:t>
      </w:r>
    </w:p>
    <w:p w14:paraId="1838D618" w14:textId="788F9061" w:rsidR="00225442" w:rsidRPr="006041BC" w:rsidRDefault="00FB2FE8" w:rsidP="00642262">
      <w:pPr>
        <w:pStyle w:val="NormalWeb"/>
        <w:shd w:val="clear" w:color="auto" w:fill="FFFFFF"/>
        <w:spacing w:before="0" w:beforeAutospacing="0" w:after="0" w:afterAutospacing="0" w:line="276" w:lineRule="auto"/>
        <w:jc w:val="both"/>
        <w:textAlignment w:val="baseline"/>
        <w:rPr>
          <w:color w:val="111111"/>
        </w:rPr>
      </w:pPr>
      <w:r>
        <w:rPr>
          <w:color w:val="111111"/>
        </w:rPr>
        <w:tab/>
      </w:r>
      <w:r w:rsidRPr="00327379">
        <w:t>Настояваме,</w:t>
      </w:r>
      <w:r>
        <w:rPr>
          <w:color w:val="FF0000"/>
        </w:rPr>
        <w:t xml:space="preserve"> </w:t>
      </w:r>
      <w:r>
        <w:rPr>
          <w:color w:val="111111"/>
        </w:rPr>
        <w:t>като вземете предвид изложените съображения,</w:t>
      </w:r>
      <w:r>
        <w:rPr>
          <w:rStyle w:val="Strong"/>
          <w:color w:val="111111"/>
          <w:bdr w:val="none" w:sz="0" w:space="0" w:color="auto" w:frame="1"/>
        </w:rPr>
        <w:t xml:space="preserve"> проектът за</w:t>
      </w:r>
      <w:r>
        <w:rPr>
          <w:rStyle w:val="Strong"/>
          <w:strike/>
          <w:color w:val="111111"/>
          <w:bdr w:val="none" w:sz="0" w:space="0" w:color="auto" w:frame="1"/>
        </w:rPr>
        <w:t xml:space="preserve"> </w:t>
      </w:r>
      <w:r>
        <w:rPr>
          <w:rStyle w:val="Strong"/>
          <w:color w:val="111111"/>
          <w:bdr w:val="none" w:sz="0" w:space="0" w:color="auto" w:frame="1"/>
        </w:rPr>
        <w:t xml:space="preserve"> изменение и допълнение на Устройствения правилник на Министерств</w:t>
      </w:r>
      <w:r w:rsidRPr="000847BD">
        <w:rPr>
          <w:rStyle w:val="Strong"/>
          <w:bdr w:val="none" w:sz="0" w:space="0" w:color="auto" w:frame="1"/>
        </w:rPr>
        <w:t>от</w:t>
      </w:r>
      <w:r>
        <w:rPr>
          <w:rStyle w:val="Strong"/>
          <w:color w:val="111111"/>
          <w:bdr w:val="none" w:sz="0" w:space="0" w:color="auto" w:frame="1"/>
        </w:rPr>
        <w:t>о на културата да не се приема</w:t>
      </w:r>
      <w:r>
        <w:rPr>
          <w:color w:val="111111"/>
        </w:rPr>
        <w:t xml:space="preserve">, особено в частта, касаеща структурните и функционални промени в министерството. Промените на структурата и функционалните характеристики на отделни административни звена се нуждаят от внимателен, прецизен и задълбочен предварителен анализ, вкл. функционален такъв, който обективно и аргументирано да отчита реалните проблеми и потребности. </w:t>
      </w:r>
    </w:p>
    <w:p w14:paraId="577A0F97" w14:textId="77777777" w:rsidR="00225442" w:rsidRPr="006041BC" w:rsidRDefault="00225442" w:rsidP="00642262">
      <w:pPr>
        <w:pStyle w:val="has-text-align-justify"/>
        <w:shd w:val="clear" w:color="auto" w:fill="FFFFFF"/>
        <w:spacing w:before="0" w:beforeAutospacing="0" w:after="0" w:afterAutospacing="0" w:line="276" w:lineRule="auto"/>
        <w:ind w:firstLine="708"/>
        <w:jc w:val="both"/>
        <w:textAlignment w:val="baseline"/>
        <w:rPr>
          <w:color w:val="111111"/>
        </w:rPr>
      </w:pPr>
      <w:r w:rsidRPr="006041BC">
        <w:rPr>
          <w:color w:val="111111"/>
        </w:rPr>
        <w:t>Синдикат на административните служители „Подкрепа“ декларира, че в зависимост от това дали ще бъдат предприети действия по приемането на предложения проект и отчитането на изложеното в настоящото становище, ще вземе допълнително решение дали да оспорва законосъобразността на приемането на акта във връзка с допуснатите процедурни пропуски по неговото съгласуване.</w:t>
      </w:r>
    </w:p>
    <w:p w14:paraId="00B4E887" w14:textId="77777777" w:rsidR="006041BC" w:rsidRPr="006041BC" w:rsidRDefault="006041BC" w:rsidP="00056B11">
      <w:pPr>
        <w:pStyle w:val="NormalWeb"/>
        <w:shd w:val="clear" w:color="auto" w:fill="FFFFFF"/>
        <w:spacing w:before="0" w:beforeAutospacing="0" w:after="240" w:afterAutospacing="0"/>
        <w:textAlignment w:val="baseline"/>
        <w:rPr>
          <w:color w:val="111111"/>
        </w:rPr>
      </w:pPr>
    </w:p>
    <w:p w14:paraId="11F47CD7" w14:textId="72FE2920" w:rsidR="00D70C7F" w:rsidRPr="00327379" w:rsidRDefault="00327379" w:rsidP="00D70C7F">
      <w:pPr>
        <w:pStyle w:val="NormalWeb"/>
        <w:shd w:val="clear" w:color="auto" w:fill="FFFFFF"/>
        <w:spacing w:before="0" w:beforeAutospacing="0" w:after="0" w:afterAutospacing="0"/>
        <w:textAlignment w:val="baseline"/>
      </w:pPr>
      <w:r w:rsidRPr="00327379">
        <w:t>27.10</w:t>
      </w:r>
      <w:r w:rsidR="00D70C7F" w:rsidRPr="00327379">
        <w:t>.2026 г.</w:t>
      </w:r>
    </w:p>
    <w:p w14:paraId="37494043" w14:textId="7F9BA820" w:rsidR="00225442" w:rsidRDefault="00D70C7F" w:rsidP="00D70C7F">
      <w:pPr>
        <w:pStyle w:val="NormalWeb"/>
        <w:shd w:val="clear" w:color="auto" w:fill="FFFFFF"/>
        <w:spacing w:before="0" w:beforeAutospacing="0" w:after="0" w:afterAutospacing="0"/>
        <w:textAlignment w:val="baseline"/>
        <w:rPr>
          <w:color w:val="111111"/>
        </w:rPr>
      </w:pPr>
      <w:r>
        <w:rPr>
          <w:color w:val="111111"/>
        </w:rPr>
        <w:t xml:space="preserve">гр. </w:t>
      </w:r>
      <w:r w:rsidR="00225442" w:rsidRPr="006041BC">
        <w:rPr>
          <w:color w:val="111111"/>
        </w:rPr>
        <w:t>София</w:t>
      </w:r>
    </w:p>
    <w:p w14:paraId="004981D2" w14:textId="77777777" w:rsidR="00D70C7F" w:rsidRPr="006041BC" w:rsidRDefault="00D70C7F" w:rsidP="00D70C7F">
      <w:pPr>
        <w:pStyle w:val="NormalWeb"/>
        <w:shd w:val="clear" w:color="auto" w:fill="FFFFFF"/>
        <w:spacing w:before="0" w:beforeAutospacing="0" w:after="0" w:afterAutospacing="0"/>
        <w:textAlignment w:val="baseline"/>
        <w:rPr>
          <w:color w:val="111111"/>
        </w:rPr>
      </w:pPr>
    </w:p>
    <w:p w14:paraId="5F34D377" w14:textId="77777777" w:rsidR="0097135B" w:rsidRDefault="0097135B" w:rsidP="00225442">
      <w:pPr>
        <w:pStyle w:val="NormalWeb"/>
        <w:shd w:val="clear" w:color="auto" w:fill="FFFFFF"/>
        <w:spacing w:before="0" w:beforeAutospacing="0" w:after="0" w:afterAutospacing="0"/>
        <w:textAlignment w:val="baseline"/>
        <w:rPr>
          <w:rStyle w:val="Emphasis"/>
          <w:color w:val="111111"/>
          <w:bdr w:val="none" w:sz="0" w:space="0" w:color="auto" w:frame="1"/>
        </w:rPr>
      </w:pPr>
    </w:p>
    <w:p w14:paraId="10330D2E" w14:textId="3A6C137F" w:rsidR="00225442" w:rsidRPr="006041BC" w:rsidRDefault="00225442" w:rsidP="00225442">
      <w:pPr>
        <w:pStyle w:val="NormalWeb"/>
        <w:shd w:val="clear" w:color="auto" w:fill="FFFFFF"/>
        <w:spacing w:before="0" w:beforeAutospacing="0" w:after="0" w:afterAutospacing="0"/>
        <w:textAlignment w:val="baseline"/>
        <w:rPr>
          <w:color w:val="111111"/>
        </w:rPr>
      </w:pPr>
      <w:r w:rsidRPr="006041BC">
        <w:rPr>
          <w:rStyle w:val="Emphasis"/>
          <w:color w:val="111111"/>
          <w:bdr w:val="none" w:sz="0" w:space="0" w:color="auto" w:frame="1"/>
        </w:rPr>
        <w:t>С уважение,</w:t>
      </w:r>
    </w:p>
    <w:p w14:paraId="5DD0E1F9" w14:textId="77777777" w:rsidR="00AC049C" w:rsidRDefault="00AC049C" w:rsidP="00225442">
      <w:pPr>
        <w:pStyle w:val="NormalWeb"/>
        <w:shd w:val="clear" w:color="auto" w:fill="FFFFFF"/>
        <w:spacing w:before="180" w:beforeAutospacing="0" w:after="180" w:afterAutospacing="0"/>
        <w:textAlignment w:val="baseline"/>
        <w:rPr>
          <w:color w:val="111111"/>
        </w:rPr>
      </w:pPr>
    </w:p>
    <w:p w14:paraId="282F41B4" w14:textId="1A3E46B7" w:rsidR="00AC049C" w:rsidRDefault="00AC049C" w:rsidP="00225442">
      <w:pPr>
        <w:pStyle w:val="NormalWeb"/>
        <w:shd w:val="clear" w:color="auto" w:fill="FFFFFF"/>
        <w:spacing w:before="180" w:beforeAutospacing="0" w:after="180" w:afterAutospacing="0"/>
        <w:textAlignment w:val="baseline"/>
        <w:rPr>
          <w:color w:val="111111"/>
        </w:rPr>
      </w:pPr>
      <w:r>
        <w:rPr>
          <w:color w:val="111111"/>
        </w:rPr>
        <w:pict w14:anchorId="622B8C28">
          <v:shape id="_x0000_i1025" type="#_x0000_t75" alt="Microsoft Office Signature Line..." style="width:192pt;height:96pt">
            <v:imagedata r:id="rId10" o:title=""/>
            <o:lock v:ext="edit" ungrouping="t" rotation="t" cropping="t" verticies="t" text="t" grouping="t"/>
            <o:signatureline v:ext="edit" id="{682229F6-2D93-4CF3-838E-9F9F8D37DBB9}" provid="{00000000-0000-0000-0000-000000000000}" o:suggestedsigner="Кремена Атанасова" o:suggestedsigner2="Председател на САС &quot;Подкрепа&quot;" issignatureline="t"/>
          </v:shape>
        </w:pict>
      </w:r>
    </w:p>
    <w:p w14:paraId="540E7683" w14:textId="6437A594" w:rsidR="00816176" w:rsidRPr="006041BC" w:rsidRDefault="00AC049C" w:rsidP="000900D4">
      <w:pPr>
        <w:spacing w:after="0" w:line="276" w:lineRule="auto"/>
        <w:jc w:val="both"/>
        <w:rPr>
          <w:rFonts w:ascii="Times New Roman" w:hAnsi="Times New Roman" w:cs="Times New Roman"/>
          <w:sz w:val="24"/>
          <w:szCs w:val="24"/>
        </w:rPr>
      </w:pPr>
      <w:r>
        <w:rPr>
          <w:rFonts w:ascii="Times New Roman" w:hAnsi="Times New Roman" w:cs="Times New Roman"/>
          <w:sz w:val="24"/>
          <w:szCs w:val="24"/>
        </w:rPr>
        <w:pict w14:anchorId="45D7F947">
          <v:shape id="_x0000_i1026" type="#_x0000_t75" alt="Microsoft Office Signature Line..." style="width:192pt;height:96pt">
            <v:imagedata r:id="rId11" o:title=""/>
            <o:lock v:ext="edit" ungrouping="t" rotation="t" cropping="t" verticies="t" text="t" grouping="t"/>
            <o:signatureline v:ext="edit" id="{C1612418-48C8-41D7-99AF-780DC6B19719}" provid="{00000000-0000-0000-0000-000000000000}" o:suggestedsigner="Миглена Бориславова" o:suggestedsigner2="Председател на СС на КТ &quot;Подкрепа&quot; в МК" issignatureline="t"/>
          </v:shape>
        </w:pict>
      </w:r>
    </w:p>
    <w:p w14:paraId="49E551C9" w14:textId="77777777" w:rsidR="00F938A8" w:rsidRPr="006041BC" w:rsidRDefault="00F938A8" w:rsidP="000900D4">
      <w:pPr>
        <w:spacing w:after="0" w:line="276" w:lineRule="auto"/>
        <w:jc w:val="both"/>
        <w:rPr>
          <w:rFonts w:ascii="Times New Roman" w:hAnsi="Times New Roman" w:cs="Times New Roman"/>
          <w:sz w:val="24"/>
          <w:szCs w:val="24"/>
        </w:rPr>
      </w:pPr>
    </w:p>
    <w:p w14:paraId="530FFB70" w14:textId="77777777" w:rsidR="001426C6" w:rsidRDefault="001426C6" w:rsidP="001426C6">
      <w:pPr>
        <w:spacing w:after="0"/>
        <w:jc w:val="both"/>
        <w:rPr>
          <w:rFonts w:ascii="Times New Roman" w:hAnsi="Times New Roman" w:cs="Times New Roman"/>
          <w:sz w:val="24"/>
          <w:szCs w:val="24"/>
          <w:lang w:val="en-US"/>
        </w:rPr>
      </w:pPr>
      <w:bookmarkStart w:id="3" w:name="_GoBack"/>
      <w:bookmarkEnd w:id="3"/>
    </w:p>
    <w:p w14:paraId="272DDEF1" w14:textId="77777777" w:rsidR="001426C6" w:rsidRDefault="001426C6" w:rsidP="001426C6">
      <w:pPr>
        <w:spacing w:after="0"/>
        <w:jc w:val="both"/>
        <w:rPr>
          <w:rFonts w:ascii="Times New Roman" w:hAnsi="Times New Roman" w:cs="Times New Roman"/>
          <w:sz w:val="24"/>
          <w:szCs w:val="24"/>
          <w:lang w:val="en-US"/>
        </w:rPr>
      </w:pPr>
    </w:p>
    <w:p w14:paraId="25CE8E08" w14:textId="77777777" w:rsidR="001426C6" w:rsidRDefault="001426C6" w:rsidP="001426C6">
      <w:pPr>
        <w:spacing w:after="0"/>
        <w:jc w:val="both"/>
        <w:rPr>
          <w:rFonts w:ascii="Times New Roman" w:hAnsi="Times New Roman" w:cs="Times New Roman"/>
          <w:sz w:val="24"/>
          <w:szCs w:val="24"/>
          <w:lang w:val="en-US"/>
        </w:rPr>
      </w:pPr>
    </w:p>
    <w:p w14:paraId="002B9184" w14:textId="77777777" w:rsidR="001426C6" w:rsidRDefault="001426C6" w:rsidP="001426C6">
      <w:pPr>
        <w:spacing w:after="0"/>
        <w:jc w:val="both"/>
        <w:rPr>
          <w:rFonts w:ascii="Times New Roman" w:hAnsi="Times New Roman" w:cs="Times New Roman"/>
          <w:sz w:val="24"/>
          <w:szCs w:val="24"/>
          <w:lang w:val="en-US"/>
        </w:rPr>
      </w:pPr>
    </w:p>
    <w:p w14:paraId="227A28CE" w14:textId="77777777" w:rsidR="001426C6" w:rsidRDefault="001426C6" w:rsidP="001426C6">
      <w:pPr>
        <w:spacing w:after="0"/>
        <w:jc w:val="both"/>
        <w:rPr>
          <w:rFonts w:ascii="Times New Roman" w:hAnsi="Times New Roman" w:cs="Times New Roman"/>
          <w:sz w:val="24"/>
          <w:szCs w:val="24"/>
          <w:lang w:val="en-US"/>
        </w:rPr>
      </w:pPr>
    </w:p>
    <w:p w14:paraId="437C34FD" w14:textId="77777777" w:rsidR="001426C6" w:rsidRPr="001960B9" w:rsidRDefault="001426C6" w:rsidP="001426C6">
      <w:pPr>
        <w:spacing w:after="0"/>
        <w:jc w:val="both"/>
        <w:rPr>
          <w:rFonts w:ascii="Times New Roman" w:hAnsi="Times New Roman" w:cs="Times New Roman"/>
          <w:sz w:val="24"/>
          <w:szCs w:val="24"/>
        </w:rPr>
      </w:pPr>
    </w:p>
    <w:sectPr w:rsidR="001426C6" w:rsidRPr="001960B9" w:rsidSect="0023085A">
      <w:footerReference w:type="default" r:id="rId12"/>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538DA" w14:textId="77777777" w:rsidR="00AF7297" w:rsidRDefault="00AF7297" w:rsidP="005E3663">
      <w:pPr>
        <w:spacing w:after="0" w:line="240" w:lineRule="auto"/>
      </w:pPr>
      <w:r>
        <w:separator/>
      </w:r>
    </w:p>
  </w:endnote>
  <w:endnote w:type="continuationSeparator" w:id="0">
    <w:p w14:paraId="0C24E3DA" w14:textId="77777777" w:rsidR="00AF7297" w:rsidRDefault="00AF7297" w:rsidP="005E3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953324"/>
      <w:docPartObj>
        <w:docPartGallery w:val="Page Numbers (Bottom of Page)"/>
        <w:docPartUnique/>
      </w:docPartObj>
    </w:sdtPr>
    <w:sdtEndPr/>
    <w:sdtContent>
      <w:p w14:paraId="2A1C7946" w14:textId="3F259BC7" w:rsidR="005E3663" w:rsidRDefault="005E3663" w:rsidP="005E3663">
        <w:pPr>
          <w:pStyle w:val="Footer"/>
          <w:jc w:val="center"/>
        </w:pPr>
        <w:r>
          <w:fldChar w:fldCharType="begin"/>
        </w:r>
        <w:r>
          <w:instrText>PAGE   \* MERGEFORMAT</w:instrText>
        </w:r>
        <w:r>
          <w:fldChar w:fldCharType="separate"/>
        </w:r>
        <w:r w:rsidR="00AC049C">
          <w:rPr>
            <w:noProof/>
          </w:rPr>
          <w:t>30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96E69" w14:textId="77777777" w:rsidR="00AF7297" w:rsidRDefault="00AF7297" w:rsidP="005E3663">
      <w:pPr>
        <w:spacing w:after="0" w:line="240" w:lineRule="auto"/>
      </w:pPr>
      <w:r>
        <w:separator/>
      </w:r>
    </w:p>
  </w:footnote>
  <w:footnote w:type="continuationSeparator" w:id="0">
    <w:p w14:paraId="74F77F02" w14:textId="77777777" w:rsidR="00AF7297" w:rsidRDefault="00AF7297" w:rsidP="005E36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510B7"/>
    <w:multiLevelType w:val="multilevel"/>
    <w:tmpl w:val="78F2592E"/>
    <w:lvl w:ilvl="0">
      <w:start w:val="2"/>
      <w:numFmt w:val="decimal"/>
      <w:lvlText w:val="%1."/>
      <w:lvlJc w:val="left"/>
      <w:pPr>
        <w:ind w:left="720" w:hanging="360"/>
      </w:pPr>
      <w:rPr>
        <w:rFonts w:hint="default"/>
        <w:b/>
      </w:rPr>
    </w:lvl>
    <w:lvl w:ilvl="1">
      <w:start w:val="2"/>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1" w15:restartNumberingAfterBreak="0">
    <w:nsid w:val="030F0AB1"/>
    <w:multiLevelType w:val="hybridMultilevel"/>
    <w:tmpl w:val="F880124A"/>
    <w:lvl w:ilvl="0" w:tplc="744C132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31734CB"/>
    <w:multiLevelType w:val="multilevel"/>
    <w:tmpl w:val="EE8AD41A"/>
    <w:lvl w:ilvl="0">
      <w:start w:val="1"/>
      <w:numFmt w:val="decimal"/>
      <w:lvlText w:val="%1."/>
      <w:lvlJc w:val="left"/>
      <w:pPr>
        <w:ind w:left="720" w:hanging="360"/>
      </w:pPr>
      <w:rPr>
        <w:rFonts w:hint="default"/>
        <w:b/>
      </w:rPr>
    </w:lvl>
    <w:lvl w:ilvl="1">
      <w:start w:val="2"/>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3" w15:restartNumberingAfterBreak="0">
    <w:nsid w:val="0BEA5068"/>
    <w:multiLevelType w:val="multilevel"/>
    <w:tmpl w:val="E306E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112AAE"/>
    <w:multiLevelType w:val="hybridMultilevel"/>
    <w:tmpl w:val="FD30D3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FE4464F"/>
    <w:multiLevelType w:val="hybridMultilevel"/>
    <w:tmpl w:val="1D84AF68"/>
    <w:lvl w:ilvl="0" w:tplc="428089BE">
      <w:numFmt w:val="bullet"/>
      <w:lvlText w:val="•"/>
      <w:lvlJc w:val="left"/>
      <w:pPr>
        <w:ind w:left="1430" w:hanging="360"/>
      </w:pPr>
      <w:rPr>
        <w:rFonts w:ascii="Times New Roman" w:eastAsia="Times New Roman" w:hAnsi="Times New Roman" w:cs="Times New Roman" w:hint="default"/>
      </w:rPr>
    </w:lvl>
    <w:lvl w:ilvl="1" w:tplc="04020003" w:tentative="1">
      <w:start w:val="1"/>
      <w:numFmt w:val="bullet"/>
      <w:lvlText w:val="o"/>
      <w:lvlJc w:val="left"/>
      <w:pPr>
        <w:ind w:left="2150" w:hanging="360"/>
      </w:pPr>
      <w:rPr>
        <w:rFonts w:ascii="Courier New" w:hAnsi="Courier New" w:cs="Courier New" w:hint="default"/>
      </w:rPr>
    </w:lvl>
    <w:lvl w:ilvl="2" w:tplc="04020005" w:tentative="1">
      <w:start w:val="1"/>
      <w:numFmt w:val="bullet"/>
      <w:lvlText w:val=""/>
      <w:lvlJc w:val="left"/>
      <w:pPr>
        <w:ind w:left="2870" w:hanging="360"/>
      </w:pPr>
      <w:rPr>
        <w:rFonts w:ascii="Wingdings" w:hAnsi="Wingdings" w:hint="default"/>
      </w:rPr>
    </w:lvl>
    <w:lvl w:ilvl="3" w:tplc="04020001" w:tentative="1">
      <w:start w:val="1"/>
      <w:numFmt w:val="bullet"/>
      <w:lvlText w:val=""/>
      <w:lvlJc w:val="left"/>
      <w:pPr>
        <w:ind w:left="3590" w:hanging="360"/>
      </w:pPr>
      <w:rPr>
        <w:rFonts w:ascii="Symbol" w:hAnsi="Symbol" w:hint="default"/>
      </w:rPr>
    </w:lvl>
    <w:lvl w:ilvl="4" w:tplc="04020003" w:tentative="1">
      <w:start w:val="1"/>
      <w:numFmt w:val="bullet"/>
      <w:lvlText w:val="o"/>
      <w:lvlJc w:val="left"/>
      <w:pPr>
        <w:ind w:left="4310" w:hanging="360"/>
      </w:pPr>
      <w:rPr>
        <w:rFonts w:ascii="Courier New" w:hAnsi="Courier New" w:cs="Courier New" w:hint="default"/>
      </w:rPr>
    </w:lvl>
    <w:lvl w:ilvl="5" w:tplc="04020005" w:tentative="1">
      <w:start w:val="1"/>
      <w:numFmt w:val="bullet"/>
      <w:lvlText w:val=""/>
      <w:lvlJc w:val="left"/>
      <w:pPr>
        <w:ind w:left="5030" w:hanging="360"/>
      </w:pPr>
      <w:rPr>
        <w:rFonts w:ascii="Wingdings" w:hAnsi="Wingdings" w:hint="default"/>
      </w:rPr>
    </w:lvl>
    <w:lvl w:ilvl="6" w:tplc="04020001" w:tentative="1">
      <w:start w:val="1"/>
      <w:numFmt w:val="bullet"/>
      <w:lvlText w:val=""/>
      <w:lvlJc w:val="left"/>
      <w:pPr>
        <w:ind w:left="5750" w:hanging="360"/>
      </w:pPr>
      <w:rPr>
        <w:rFonts w:ascii="Symbol" w:hAnsi="Symbol" w:hint="default"/>
      </w:rPr>
    </w:lvl>
    <w:lvl w:ilvl="7" w:tplc="04020003" w:tentative="1">
      <w:start w:val="1"/>
      <w:numFmt w:val="bullet"/>
      <w:lvlText w:val="o"/>
      <w:lvlJc w:val="left"/>
      <w:pPr>
        <w:ind w:left="6470" w:hanging="360"/>
      </w:pPr>
      <w:rPr>
        <w:rFonts w:ascii="Courier New" w:hAnsi="Courier New" w:cs="Courier New" w:hint="default"/>
      </w:rPr>
    </w:lvl>
    <w:lvl w:ilvl="8" w:tplc="04020005" w:tentative="1">
      <w:start w:val="1"/>
      <w:numFmt w:val="bullet"/>
      <w:lvlText w:val=""/>
      <w:lvlJc w:val="left"/>
      <w:pPr>
        <w:ind w:left="7190" w:hanging="360"/>
      </w:pPr>
      <w:rPr>
        <w:rFonts w:ascii="Wingdings" w:hAnsi="Wingdings" w:hint="default"/>
      </w:rPr>
    </w:lvl>
  </w:abstractNum>
  <w:abstractNum w:abstractNumId="6" w15:restartNumberingAfterBreak="0">
    <w:nsid w:val="179573F4"/>
    <w:multiLevelType w:val="hybridMultilevel"/>
    <w:tmpl w:val="2F00A24E"/>
    <w:lvl w:ilvl="0" w:tplc="428089B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CFC2BE9"/>
    <w:multiLevelType w:val="hybridMultilevel"/>
    <w:tmpl w:val="E4C86A0E"/>
    <w:lvl w:ilvl="0" w:tplc="F4CE26F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1D8C4CD2"/>
    <w:multiLevelType w:val="hybridMultilevel"/>
    <w:tmpl w:val="D64A9502"/>
    <w:lvl w:ilvl="0" w:tplc="B978BA22">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2F246CA"/>
    <w:multiLevelType w:val="hybridMultilevel"/>
    <w:tmpl w:val="2EEC85B2"/>
    <w:lvl w:ilvl="0" w:tplc="B978BA22">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22FD0416"/>
    <w:multiLevelType w:val="hybridMultilevel"/>
    <w:tmpl w:val="BC4C3B2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1" w15:restartNumberingAfterBreak="0">
    <w:nsid w:val="249A4EF3"/>
    <w:multiLevelType w:val="hybridMultilevel"/>
    <w:tmpl w:val="F4D89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F51DDA"/>
    <w:multiLevelType w:val="hybridMultilevel"/>
    <w:tmpl w:val="FB9C5A52"/>
    <w:lvl w:ilvl="0" w:tplc="428089B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90D139E"/>
    <w:multiLevelType w:val="multilevel"/>
    <w:tmpl w:val="B592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C93B9E"/>
    <w:multiLevelType w:val="multilevel"/>
    <w:tmpl w:val="D93E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422414"/>
    <w:multiLevelType w:val="hybridMultilevel"/>
    <w:tmpl w:val="3BD020D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4E85747"/>
    <w:multiLevelType w:val="hybridMultilevel"/>
    <w:tmpl w:val="A5DA05EE"/>
    <w:lvl w:ilvl="0" w:tplc="428089BE">
      <w:numFmt w:val="bullet"/>
      <w:lvlText w:val="•"/>
      <w:lvlJc w:val="left"/>
      <w:pPr>
        <w:ind w:left="1065" w:hanging="705"/>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69D5644"/>
    <w:multiLevelType w:val="multilevel"/>
    <w:tmpl w:val="7A48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CD0201"/>
    <w:multiLevelType w:val="hybridMultilevel"/>
    <w:tmpl w:val="D36EA8E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43E44911"/>
    <w:multiLevelType w:val="multilevel"/>
    <w:tmpl w:val="A4C4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8C748A"/>
    <w:multiLevelType w:val="hybridMultilevel"/>
    <w:tmpl w:val="345C1FFC"/>
    <w:lvl w:ilvl="0" w:tplc="52F6FDA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44D01FD0"/>
    <w:multiLevelType w:val="hybridMultilevel"/>
    <w:tmpl w:val="F87445E2"/>
    <w:lvl w:ilvl="0" w:tplc="4DF4EA88">
      <w:start w:val="1"/>
      <w:numFmt w:val="decimal"/>
      <w:lvlText w:val="%1."/>
      <w:lvlJc w:val="left"/>
      <w:pPr>
        <w:ind w:left="1068" w:hanging="360"/>
      </w:pPr>
      <w:rPr>
        <w:rFonts w:ascii="Times New Roman" w:hAnsi="Times New Roman" w:cs="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2" w15:restartNumberingAfterBreak="0">
    <w:nsid w:val="4C8A1582"/>
    <w:multiLevelType w:val="multilevel"/>
    <w:tmpl w:val="A014C56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CB01D3"/>
    <w:multiLevelType w:val="hybridMultilevel"/>
    <w:tmpl w:val="5E1009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52375B41"/>
    <w:multiLevelType w:val="hybridMultilevel"/>
    <w:tmpl w:val="152A38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4F5116F"/>
    <w:multiLevelType w:val="hybridMultilevel"/>
    <w:tmpl w:val="FF9A63AA"/>
    <w:lvl w:ilvl="0" w:tplc="7B8C0E82">
      <w:start w:val="1"/>
      <w:numFmt w:val="decimal"/>
      <w:lvlText w:val="%1."/>
      <w:lvlJc w:val="left"/>
      <w:pPr>
        <w:ind w:left="1413" w:hanging="705"/>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6" w15:restartNumberingAfterBreak="0">
    <w:nsid w:val="552E02B9"/>
    <w:multiLevelType w:val="hybridMultilevel"/>
    <w:tmpl w:val="1E0AE3AC"/>
    <w:lvl w:ilvl="0" w:tplc="F874037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7" w15:restartNumberingAfterBreak="0">
    <w:nsid w:val="574E19FC"/>
    <w:multiLevelType w:val="hybridMultilevel"/>
    <w:tmpl w:val="36F8561E"/>
    <w:lvl w:ilvl="0" w:tplc="0409000D">
      <w:start w:val="1"/>
      <w:numFmt w:val="bullet"/>
      <w:lvlText w:val=""/>
      <w:lvlJc w:val="left"/>
      <w:pPr>
        <w:ind w:left="2136" w:hanging="360"/>
      </w:pPr>
      <w:rPr>
        <w:rFonts w:ascii="Wingdings" w:hAnsi="Wingdings"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28" w15:restartNumberingAfterBreak="0">
    <w:nsid w:val="5BAF166D"/>
    <w:multiLevelType w:val="hybridMultilevel"/>
    <w:tmpl w:val="32D20D3A"/>
    <w:lvl w:ilvl="0" w:tplc="71543D76">
      <w:numFmt w:val="bullet"/>
      <w:lvlText w:val="-"/>
      <w:lvlJc w:val="left"/>
      <w:pPr>
        <w:ind w:left="720" w:hanging="360"/>
      </w:pPr>
      <w:rPr>
        <w:rFonts w:ascii="Times New Roman" w:eastAsiaTheme="minorHAnsi"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9" w15:restartNumberingAfterBreak="0">
    <w:nsid w:val="5CBA28AF"/>
    <w:multiLevelType w:val="hybridMultilevel"/>
    <w:tmpl w:val="D674B42E"/>
    <w:lvl w:ilvl="0" w:tplc="9828B83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0" w15:restartNumberingAfterBreak="0">
    <w:nsid w:val="606B4559"/>
    <w:multiLevelType w:val="hybridMultilevel"/>
    <w:tmpl w:val="5426BAB6"/>
    <w:lvl w:ilvl="0" w:tplc="0402000B">
      <w:start w:val="1"/>
      <w:numFmt w:val="bullet"/>
      <w:lvlText w:val=""/>
      <w:lvlJc w:val="left"/>
      <w:pPr>
        <w:ind w:left="1489" w:hanging="360"/>
      </w:pPr>
      <w:rPr>
        <w:rFonts w:ascii="Wingdings" w:hAnsi="Wingdings" w:hint="default"/>
      </w:rPr>
    </w:lvl>
    <w:lvl w:ilvl="1" w:tplc="04020003" w:tentative="1">
      <w:start w:val="1"/>
      <w:numFmt w:val="bullet"/>
      <w:lvlText w:val="o"/>
      <w:lvlJc w:val="left"/>
      <w:pPr>
        <w:ind w:left="2209" w:hanging="360"/>
      </w:pPr>
      <w:rPr>
        <w:rFonts w:ascii="Courier New" w:hAnsi="Courier New" w:cs="Courier New" w:hint="default"/>
      </w:rPr>
    </w:lvl>
    <w:lvl w:ilvl="2" w:tplc="04020005" w:tentative="1">
      <w:start w:val="1"/>
      <w:numFmt w:val="bullet"/>
      <w:lvlText w:val=""/>
      <w:lvlJc w:val="left"/>
      <w:pPr>
        <w:ind w:left="2929" w:hanging="360"/>
      </w:pPr>
      <w:rPr>
        <w:rFonts w:ascii="Wingdings" w:hAnsi="Wingdings" w:hint="default"/>
      </w:rPr>
    </w:lvl>
    <w:lvl w:ilvl="3" w:tplc="04020001" w:tentative="1">
      <w:start w:val="1"/>
      <w:numFmt w:val="bullet"/>
      <w:lvlText w:val=""/>
      <w:lvlJc w:val="left"/>
      <w:pPr>
        <w:ind w:left="3649" w:hanging="360"/>
      </w:pPr>
      <w:rPr>
        <w:rFonts w:ascii="Symbol" w:hAnsi="Symbol" w:hint="default"/>
      </w:rPr>
    </w:lvl>
    <w:lvl w:ilvl="4" w:tplc="04020003" w:tentative="1">
      <w:start w:val="1"/>
      <w:numFmt w:val="bullet"/>
      <w:lvlText w:val="o"/>
      <w:lvlJc w:val="left"/>
      <w:pPr>
        <w:ind w:left="4369" w:hanging="360"/>
      </w:pPr>
      <w:rPr>
        <w:rFonts w:ascii="Courier New" w:hAnsi="Courier New" w:cs="Courier New" w:hint="default"/>
      </w:rPr>
    </w:lvl>
    <w:lvl w:ilvl="5" w:tplc="04020005" w:tentative="1">
      <w:start w:val="1"/>
      <w:numFmt w:val="bullet"/>
      <w:lvlText w:val=""/>
      <w:lvlJc w:val="left"/>
      <w:pPr>
        <w:ind w:left="5089" w:hanging="360"/>
      </w:pPr>
      <w:rPr>
        <w:rFonts w:ascii="Wingdings" w:hAnsi="Wingdings" w:hint="default"/>
      </w:rPr>
    </w:lvl>
    <w:lvl w:ilvl="6" w:tplc="04020001" w:tentative="1">
      <w:start w:val="1"/>
      <w:numFmt w:val="bullet"/>
      <w:lvlText w:val=""/>
      <w:lvlJc w:val="left"/>
      <w:pPr>
        <w:ind w:left="5809" w:hanging="360"/>
      </w:pPr>
      <w:rPr>
        <w:rFonts w:ascii="Symbol" w:hAnsi="Symbol" w:hint="default"/>
      </w:rPr>
    </w:lvl>
    <w:lvl w:ilvl="7" w:tplc="04020003" w:tentative="1">
      <w:start w:val="1"/>
      <w:numFmt w:val="bullet"/>
      <w:lvlText w:val="o"/>
      <w:lvlJc w:val="left"/>
      <w:pPr>
        <w:ind w:left="6529" w:hanging="360"/>
      </w:pPr>
      <w:rPr>
        <w:rFonts w:ascii="Courier New" w:hAnsi="Courier New" w:cs="Courier New" w:hint="default"/>
      </w:rPr>
    </w:lvl>
    <w:lvl w:ilvl="8" w:tplc="04020005" w:tentative="1">
      <w:start w:val="1"/>
      <w:numFmt w:val="bullet"/>
      <w:lvlText w:val=""/>
      <w:lvlJc w:val="left"/>
      <w:pPr>
        <w:ind w:left="7249" w:hanging="360"/>
      </w:pPr>
      <w:rPr>
        <w:rFonts w:ascii="Wingdings" w:hAnsi="Wingdings" w:hint="default"/>
      </w:rPr>
    </w:lvl>
  </w:abstractNum>
  <w:abstractNum w:abstractNumId="31" w15:restartNumberingAfterBreak="0">
    <w:nsid w:val="647F38CC"/>
    <w:multiLevelType w:val="hybridMultilevel"/>
    <w:tmpl w:val="990E5720"/>
    <w:lvl w:ilvl="0" w:tplc="0F8A992C">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15:restartNumberingAfterBreak="0">
    <w:nsid w:val="65525288"/>
    <w:multiLevelType w:val="hybridMultilevel"/>
    <w:tmpl w:val="E898CC6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6D65A37"/>
    <w:multiLevelType w:val="hybridMultilevel"/>
    <w:tmpl w:val="7CD45558"/>
    <w:lvl w:ilvl="0" w:tplc="B978BA22">
      <w:numFmt w:val="bullet"/>
      <w:lvlText w:val="-"/>
      <w:lvlJc w:val="left"/>
      <w:pPr>
        <w:ind w:left="1287" w:hanging="360"/>
      </w:pPr>
      <w:rPr>
        <w:rFonts w:ascii="Times New Roman" w:eastAsiaTheme="minorHAnsi"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4" w15:restartNumberingAfterBreak="0">
    <w:nsid w:val="69984B16"/>
    <w:multiLevelType w:val="hybridMultilevel"/>
    <w:tmpl w:val="C14294D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5" w15:restartNumberingAfterBreak="0">
    <w:nsid w:val="69CF6654"/>
    <w:multiLevelType w:val="hybridMultilevel"/>
    <w:tmpl w:val="ED8A7BE0"/>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6" w15:restartNumberingAfterBreak="0">
    <w:nsid w:val="6C31547D"/>
    <w:multiLevelType w:val="hybridMultilevel"/>
    <w:tmpl w:val="F61C3DAE"/>
    <w:lvl w:ilvl="0" w:tplc="0409000D">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7" w15:restartNumberingAfterBreak="0">
    <w:nsid w:val="6CDA2C9D"/>
    <w:multiLevelType w:val="hybridMultilevel"/>
    <w:tmpl w:val="92401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627BBA"/>
    <w:multiLevelType w:val="multilevel"/>
    <w:tmpl w:val="BBAE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4"/>
  </w:num>
  <w:num w:numId="4">
    <w:abstractNumId w:val="18"/>
  </w:num>
  <w:num w:numId="5">
    <w:abstractNumId w:val="1"/>
  </w:num>
  <w:num w:numId="6">
    <w:abstractNumId w:val="25"/>
  </w:num>
  <w:num w:numId="7">
    <w:abstractNumId w:val="21"/>
  </w:num>
  <w:num w:numId="8">
    <w:abstractNumId w:val="30"/>
  </w:num>
  <w:num w:numId="9">
    <w:abstractNumId w:val="36"/>
  </w:num>
  <w:num w:numId="10">
    <w:abstractNumId w:val="27"/>
  </w:num>
  <w:num w:numId="11">
    <w:abstractNumId w:val="31"/>
  </w:num>
  <w:num w:numId="12">
    <w:abstractNumId w:val="26"/>
  </w:num>
  <w:num w:numId="13">
    <w:abstractNumId w:val="15"/>
  </w:num>
  <w:num w:numId="14">
    <w:abstractNumId w:val="7"/>
  </w:num>
  <w:num w:numId="15">
    <w:abstractNumId w:val="32"/>
  </w:num>
  <w:num w:numId="16">
    <w:abstractNumId w:val="10"/>
  </w:num>
  <w:num w:numId="17">
    <w:abstractNumId w:val="35"/>
  </w:num>
  <w:num w:numId="18">
    <w:abstractNumId w:val="29"/>
  </w:num>
  <w:num w:numId="19">
    <w:abstractNumId w:val="11"/>
  </w:num>
  <w:num w:numId="20">
    <w:abstractNumId w:val="37"/>
  </w:num>
  <w:num w:numId="21">
    <w:abstractNumId w:val="3"/>
  </w:num>
  <w:num w:numId="22">
    <w:abstractNumId w:val="17"/>
  </w:num>
  <w:num w:numId="23">
    <w:abstractNumId w:val="19"/>
  </w:num>
  <w:num w:numId="24">
    <w:abstractNumId w:val="14"/>
  </w:num>
  <w:num w:numId="25">
    <w:abstractNumId w:val="13"/>
  </w:num>
  <w:num w:numId="26">
    <w:abstractNumId w:val="38"/>
  </w:num>
  <w:num w:numId="27">
    <w:abstractNumId w:val="22"/>
  </w:num>
  <w:num w:numId="28">
    <w:abstractNumId w:val="9"/>
  </w:num>
  <w:num w:numId="29">
    <w:abstractNumId w:val="8"/>
  </w:num>
  <w:num w:numId="30">
    <w:abstractNumId w:val="2"/>
  </w:num>
  <w:num w:numId="31">
    <w:abstractNumId w:val="33"/>
  </w:num>
  <w:num w:numId="32">
    <w:abstractNumId w:val="20"/>
  </w:num>
  <w:num w:numId="33">
    <w:abstractNumId w:val="34"/>
  </w:num>
  <w:num w:numId="34">
    <w:abstractNumId w:val="23"/>
  </w:num>
  <w:num w:numId="35">
    <w:abstractNumId w:val="0"/>
  </w:num>
  <w:num w:numId="36">
    <w:abstractNumId w:val="24"/>
  </w:num>
  <w:num w:numId="37">
    <w:abstractNumId w:val="16"/>
  </w:num>
  <w:num w:numId="38">
    <w:abstractNumId w:val="6"/>
  </w:num>
  <w:num w:numId="39">
    <w:abstractNumId w:val="5"/>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C69"/>
    <w:rsid w:val="00004B41"/>
    <w:rsid w:val="000117AB"/>
    <w:rsid w:val="000131E7"/>
    <w:rsid w:val="00014657"/>
    <w:rsid w:val="000319D6"/>
    <w:rsid w:val="00034BAB"/>
    <w:rsid w:val="00037777"/>
    <w:rsid w:val="000466F0"/>
    <w:rsid w:val="00053A6C"/>
    <w:rsid w:val="0005443A"/>
    <w:rsid w:val="00056B11"/>
    <w:rsid w:val="00057996"/>
    <w:rsid w:val="00061780"/>
    <w:rsid w:val="00063ACA"/>
    <w:rsid w:val="00075B72"/>
    <w:rsid w:val="0007630E"/>
    <w:rsid w:val="00083990"/>
    <w:rsid w:val="000847BD"/>
    <w:rsid w:val="000900D4"/>
    <w:rsid w:val="0009028B"/>
    <w:rsid w:val="000946AB"/>
    <w:rsid w:val="0009486C"/>
    <w:rsid w:val="000B203C"/>
    <w:rsid w:val="000B7C69"/>
    <w:rsid w:val="000C0B96"/>
    <w:rsid w:val="000C5685"/>
    <w:rsid w:val="000C6480"/>
    <w:rsid w:val="000D0BA1"/>
    <w:rsid w:val="000D33B2"/>
    <w:rsid w:val="000E2882"/>
    <w:rsid w:val="000F17CC"/>
    <w:rsid w:val="000F218E"/>
    <w:rsid w:val="00103556"/>
    <w:rsid w:val="001128BD"/>
    <w:rsid w:val="001160BE"/>
    <w:rsid w:val="00125996"/>
    <w:rsid w:val="001322EC"/>
    <w:rsid w:val="00133405"/>
    <w:rsid w:val="001379A5"/>
    <w:rsid w:val="001426C6"/>
    <w:rsid w:val="00144755"/>
    <w:rsid w:val="001570E0"/>
    <w:rsid w:val="00171018"/>
    <w:rsid w:val="0017433E"/>
    <w:rsid w:val="0018204A"/>
    <w:rsid w:val="00193EE3"/>
    <w:rsid w:val="001949BD"/>
    <w:rsid w:val="001960B9"/>
    <w:rsid w:val="001A3D4A"/>
    <w:rsid w:val="001A3E73"/>
    <w:rsid w:val="001C3730"/>
    <w:rsid w:val="001C76BA"/>
    <w:rsid w:val="001D3A35"/>
    <w:rsid w:val="001E220B"/>
    <w:rsid w:val="001E4FED"/>
    <w:rsid w:val="001F150E"/>
    <w:rsid w:val="001F7099"/>
    <w:rsid w:val="00202A71"/>
    <w:rsid w:val="00203C2E"/>
    <w:rsid w:val="002078B0"/>
    <w:rsid w:val="00207E54"/>
    <w:rsid w:val="002134B5"/>
    <w:rsid w:val="00220F24"/>
    <w:rsid w:val="00221450"/>
    <w:rsid w:val="00225442"/>
    <w:rsid w:val="0023085A"/>
    <w:rsid w:val="00233746"/>
    <w:rsid w:val="0024026B"/>
    <w:rsid w:val="00245156"/>
    <w:rsid w:val="002474C2"/>
    <w:rsid w:val="00252FF7"/>
    <w:rsid w:val="002664A6"/>
    <w:rsid w:val="0027440B"/>
    <w:rsid w:val="00276D3B"/>
    <w:rsid w:val="002871D2"/>
    <w:rsid w:val="00292B04"/>
    <w:rsid w:val="00296CE4"/>
    <w:rsid w:val="00297474"/>
    <w:rsid w:val="002A109D"/>
    <w:rsid w:val="002A30A6"/>
    <w:rsid w:val="002C0D10"/>
    <w:rsid w:val="002C20CD"/>
    <w:rsid w:val="002C2B81"/>
    <w:rsid w:val="002C7259"/>
    <w:rsid w:val="002D48E5"/>
    <w:rsid w:val="002E1676"/>
    <w:rsid w:val="002E6CE2"/>
    <w:rsid w:val="002E7A00"/>
    <w:rsid w:val="003055C0"/>
    <w:rsid w:val="00305EF8"/>
    <w:rsid w:val="00310651"/>
    <w:rsid w:val="003154CD"/>
    <w:rsid w:val="003225E1"/>
    <w:rsid w:val="0032441B"/>
    <w:rsid w:val="00325FC4"/>
    <w:rsid w:val="00327379"/>
    <w:rsid w:val="0035420C"/>
    <w:rsid w:val="003569D9"/>
    <w:rsid w:val="00361CC1"/>
    <w:rsid w:val="00367663"/>
    <w:rsid w:val="00370D9D"/>
    <w:rsid w:val="003724CF"/>
    <w:rsid w:val="00376641"/>
    <w:rsid w:val="00380A69"/>
    <w:rsid w:val="0038170C"/>
    <w:rsid w:val="0038611B"/>
    <w:rsid w:val="00390449"/>
    <w:rsid w:val="00391E67"/>
    <w:rsid w:val="00394055"/>
    <w:rsid w:val="003A66B3"/>
    <w:rsid w:val="003B0780"/>
    <w:rsid w:val="003B68A7"/>
    <w:rsid w:val="003C2739"/>
    <w:rsid w:val="003C341E"/>
    <w:rsid w:val="003D08D7"/>
    <w:rsid w:val="003D5B48"/>
    <w:rsid w:val="003D6045"/>
    <w:rsid w:val="003E62EE"/>
    <w:rsid w:val="003F39DB"/>
    <w:rsid w:val="003F5478"/>
    <w:rsid w:val="003F7779"/>
    <w:rsid w:val="004002E2"/>
    <w:rsid w:val="00406FE7"/>
    <w:rsid w:val="00413BAD"/>
    <w:rsid w:val="00415DB1"/>
    <w:rsid w:val="00427912"/>
    <w:rsid w:val="004366E9"/>
    <w:rsid w:val="004459CE"/>
    <w:rsid w:val="00451BC2"/>
    <w:rsid w:val="00457F88"/>
    <w:rsid w:val="00461FD3"/>
    <w:rsid w:val="00463323"/>
    <w:rsid w:val="00465561"/>
    <w:rsid w:val="00480E8B"/>
    <w:rsid w:val="0049417D"/>
    <w:rsid w:val="004A0502"/>
    <w:rsid w:val="004C2396"/>
    <w:rsid w:val="004C2DF0"/>
    <w:rsid w:val="004C30E5"/>
    <w:rsid w:val="004C31F1"/>
    <w:rsid w:val="004C6AC5"/>
    <w:rsid w:val="004D0693"/>
    <w:rsid w:val="004D210A"/>
    <w:rsid w:val="004F1463"/>
    <w:rsid w:val="004F2356"/>
    <w:rsid w:val="0050443C"/>
    <w:rsid w:val="00505E0C"/>
    <w:rsid w:val="00513C14"/>
    <w:rsid w:val="00521DFF"/>
    <w:rsid w:val="00522A39"/>
    <w:rsid w:val="00524210"/>
    <w:rsid w:val="00525570"/>
    <w:rsid w:val="00526E0D"/>
    <w:rsid w:val="00526F85"/>
    <w:rsid w:val="0053455C"/>
    <w:rsid w:val="00541034"/>
    <w:rsid w:val="00541FFB"/>
    <w:rsid w:val="005479DE"/>
    <w:rsid w:val="0056375C"/>
    <w:rsid w:val="00573737"/>
    <w:rsid w:val="005777FA"/>
    <w:rsid w:val="005A4583"/>
    <w:rsid w:val="005B0F21"/>
    <w:rsid w:val="005B598A"/>
    <w:rsid w:val="005B7A59"/>
    <w:rsid w:val="005E331B"/>
    <w:rsid w:val="005E3663"/>
    <w:rsid w:val="005E36B7"/>
    <w:rsid w:val="005E5A0B"/>
    <w:rsid w:val="005E5D31"/>
    <w:rsid w:val="005F3836"/>
    <w:rsid w:val="0060117F"/>
    <w:rsid w:val="006041BC"/>
    <w:rsid w:val="00616DA7"/>
    <w:rsid w:val="0062368E"/>
    <w:rsid w:val="00630A7E"/>
    <w:rsid w:val="0063649E"/>
    <w:rsid w:val="00636F24"/>
    <w:rsid w:val="00642262"/>
    <w:rsid w:val="00650189"/>
    <w:rsid w:val="00661741"/>
    <w:rsid w:val="006734EF"/>
    <w:rsid w:val="006747E7"/>
    <w:rsid w:val="00682D83"/>
    <w:rsid w:val="00693242"/>
    <w:rsid w:val="00695B6F"/>
    <w:rsid w:val="006966B8"/>
    <w:rsid w:val="00696A6D"/>
    <w:rsid w:val="006A44DD"/>
    <w:rsid w:val="006A6CD6"/>
    <w:rsid w:val="006B2114"/>
    <w:rsid w:val="006B3BEA"/>
    <w:rsid w:val="006B3CB7"/>
    <w:rsid w:val="006B4E1A"/>
    <w:rsid w:val="006C0273"/>
    <w:rsid w:val="006D3136"/>
    <w:rsid w:val="006D6590"/>
    <w:rsid w:val="006D6B52"/>
    <w:rsid w:val="006F5176"/>
    <w:rsid w:val="006F5F18"/>
    <w:rsid w:val="007066D7"/>
    <w:rsid w:val="007069EA"/>
    <w:rsid w:val="00710634"/>
    <w:rsid w:val="007119CC"/>
    <w:rsid w:val="0071220A"/>
    <w:rsid w:val="00722B0B"/>
    <w:rsid w:val="00724108"/>
    <w:rsid w:val="007254FB"/>
    <w:rsid w:val="00730CD2"/>
    <w:rsid w:val="0073191E"/>
    <w:rsid w:val="0073488C"/>
    <w:rsid w:val="007349D3"/>
    <w:rsid w:val="00742CAA"/>
    <w:rsid w:val="00750583"/>
    <w:rsid w:val="007658FF"/>
    <w:rsid w:val="00765C42"/>
    <w:rsid w:val="0076641A"/>
    <w:rsid w:val="00770058"/>
    <w:rsid w:val="00770868"/>
    <w:rsid w:val="00773B4F"/>
    <w:rsid w:val="00775DBF"/>
    <w:rsid w:val="00776B3F"/>
    <w:rsid w:val="00784CBF"/>
    <w:rsid w:val="00790F28"/>
    <w:rsid w:val="00793867"/>
    <w:rsid w:val="00795EA1"/>
    <w:rsid w:val="007A1000"/>
    <w:rsid w:val="007B2589"/>
    <w:rsid w:val="007C3391"/>
    <w:rsid w:val="007C4E27"/>
    <w:rsid w:val="007D07FB"/>
    <w:rsid w:val="007D4FCB"/>
    <w:rsid w:val="007D55D2"/>
    <w:rsid w:val="007E0B4F"/>
    <w:rsid w:val="007E2480"/>
    <w:rsid w:val="007E3F61"/>
    <w:rsid w:val="007E4BC6"/>
    <w:rsid w:val="007F093E"/>
    <w:rsid w:val="0080017D"/>
    <w:rsid w:val="00802419"/>
    <w:rsid w:val="00805B09"/>
    <w:rsid w:val="00816176"/>
    <w:rsid w:val="00820AF3"/>
    <w:rsid w:val="008231A5"/>
    <w:rsid w:val="00830D3E"/>
    <w:rsid w:val="00852935"/>
    <w:rsid w:val="00854A0B"/>
    <w:rsid w:val="0086035C"/>
    <w:rsid w:val="008604F6"/>
    <w:rsid w:val="00865113"/>
    <w:rsid w:val="008655D8"/>
    <w:rsid w:val="00867198"/>
    <w:rsid w:val="00876002"/>
    <w:rsid w:val="008770DF"/>
    <w:rsid w:val="00890FBD"/>
    <w:rsid w:val="00891F01"/>
    <w:rsid w:val="00893EAC"/>
    <w:rsid w:val="00895539"/>
    <w:rsid w:val="00896922"/>
    <w:rsid w:val="008A1C5D"/>
    <w:rsid w:val="008A232B"/>
    <w:rsid w:val="008B652B"/>
    <w:rsid w:val="008C4DCE"/>
    <w:rsid w:val="008D2695"/>
    <w:rsid w:val="008E479C"/>
    <w:rsid w:val="0090024D"/>
    <w:rsid w:val="00904126"/>
    <w:rsid w:val="009062BD"/>
    <w:rsid w:val="00907B82"/>
    <w:rsid w:val="00922812"/>
    <w:rsid w:val="009262AC"/>
    <w:rsid w:val="00936687"/>
    <w:rsid w:val="00951C5E"/>
    <w:rsid w:val="00955575"/>
    <w:rsid w:val="009559DF"/>
    <w:rsid w:val="009650B7"/>
    <w:rsid w:val="00965328"/>
    <w:rsid w:val="0097135B"/>
    <w:rsid w:val="00973454"/>
    <w:rsid w:val="009740B8"/>
    <w:rsid w:val="00974496"/>
    <w:rsid w:val="009817F9"/>
    <w:rsid w:val="00984D3D"/>
    <w:rsid w:val="009948D9"/>
    <w:rsid w:val="009A58A9"/>
    <w:rsid w:val="009A7A2F"/>
    <w:rsid w:val="009B002B"/>
    <w:rsid w:val="009B227B"/>
    <w:rsid w:val="009B5041"/>
    <w:rsid w:val="009C351E"/>
    <w:rsid w:val="009C611D"/>
    <w:rsid w:val="009D1C79"/>
    <w:rsid w:val="009D1D10"/>
    <w:rsid w:val="009D31BC"/>
    <w:rsid w:val="009D36F6"/>
    <w:rsid w:val="009E201D"/>
    <w:rsid w:val="009E6642"/>
    <w:rsid w:val="009F23AB"/>
    <w:rsid w:val="009F7405"/>
    <w:rsid w:val="00A01AB0"/>
    <w:rsid w:val="00A067EF"/>
    <w:rsid w:val="00A132D6"/>
    <w:rsid w:val="00A41E51"/>
    <w:rsid w:val="00A540CC"/>
    <w:rsid w:val="00A54A13"/>
    <w:rsid w:val="00A64B96"/>
    <w:rsid w:val="00A7254C"/>
    <w:rsid w:val="00A72582"/>
    <w:rsid w:val="00A72AE1"/>
    <w:rsid w:val="00A76E9C"/>
    <w:rsid w:val="00A81F73"/>
    <w:rsid w:val="00A83991"/>
    <w:rsid w:val="00A933FC"/>
    <w:rsid w:val="00AA17F2"/>
    <w:rsid w:val="00AA2515"/>
    <w:rsid w:val="00AB2A27"/>
    <w:rsid w:val="00AB5509"/>
    <w:rsid w:val="00AB668C"/>
    <w:rsid w:val="00AB7231"/>
    <w:rsid w:val="00AC049C"/>
    <w:rsid w:val="00AC4447"/>
    <w:rsid w:val="00AD4193"/>
    <w:rsid w:val="00AF7297"/>
    <w:rsid w:val="00B06FBA"/>
    <w:rsid w:val="00B309D0"/>
    <w:rsid w:val="00B369C3"/>
    <w:rsid w:val="00B43332"/>
    <w:rsid w:val="00B5264C"/>
    <w:rsid w:val="00B62B74"/>
    <w:rsid w:val="00B63A02"/>
    <w:rsid w:val="00B63BF0"/>
    <w:rsid w:val="00B64D95"/>
    <w:rsid w:val="00B764E0"/>
    <w:rsid w:val="00B82EEA"/>
    <w:rsid w:val="00B93C8F"/>
    <w:rsid w:val="00BA0D8C"/>
    <w:rsid w:val="00BA6233"/>
    <w:rsid w:val="00BB3624"/>
    <w:rsid w:val="00BC062F"/>
    <w:rsid w:val="00BC40B4"/>
    <w:rsid w:val="00BD0620"/>
    <w:rsid w:val="00BD2877"/>
    <w:rsid w:val="00BD4AEC"/>
    <w:rsid w:val="00BD65B0"/>
    <w:rsid w:val="00BD7185"/>
    <w:rsid w:val="00BD796E"/>
    <w:rsid w:val="00BE505D"/>
    <w:rsid w:val="00BF6399"/>
    <w:rsid w:val="00C068F2"/>
    <w:rsid w:val="00C06FE6"/>
    <w:rsid w:val="00C1275F"/>
    <w:rsid w:val="00C17D42"/>
    <w:rsid w:val="00C210D0"/>
    <w:rsid w:val="00C22878"/>
    <w:rsid w:val="00C30F7A"/>
    <w:rsid w:val="00C36E49"/>
    <w:rsid w:val="00C42340"/>
    <w:rsid w:val="00C43720"/>
    <w:rsid w:val="00C4384D"/>
    <w:rsid w:val="00C47D62"/>
    <w:rsid w:val="00C5180A"/>
    <w:rsid w:val="00C53833"/>
    <w:rsid w:val="00C6343A"/>
    <w:rsid w:val="00C6557D"/>
    <w:rsid w:val="00C7319D"/>
    <w:rsid w:val="00C760EE"/>
    <w:rsid w:val="00C80127"/>
    <w:rsid w:val="00C80676"/>
    <w:rsid w:val="00C919D8"/>
    <w:rsid w:val="00C97563"/>
    <w:rsid w:val="00CA2F63"/>
    <w:rsid w:val="00CA4C6E"/>
    <w:rsid w:val="00CA6C6E"/>
    <w:rsid w:val="00CB1246"/>
    <w:rsid w:val="00CB2AAC"/>
    <w:rsid w:val="00CB798C"/>
    <w:rsid w:val="00CC1614"/>
    <w:rsid w:val="00CC31E9"/>
    <w:rsid w:val="00CC4224"/>
    <w:rsid w:val="00CD4A3D"/>
    <w:rsid w:val="00CD7DA4"/>
    <w:rsid w:val="00CD7E90"/>
    <w:rsid w:val="00CE0E0D"/>
    <w:rsid w:val="00CE367F"/>
    <w:rsid w:val="00CE66E6"/>
    <w:rsid w:val="00CE7B4C"/>
    <w:rsid w:val="00CF108F"/>
    <w:rsid w:val="00CF7FB2"/>
    <w:rsid w:val="00D05A4D"/>
    <w:rsid w:val="00D100C3"/>
    <w:rsid w:val="00D21132"/>
    <w:rsid w:val="00D21D43"/>
    <w:rsid w:val="00D23E24"/>
    <w:rsid w:val="00D357DF"/>
    <w:rsid w:val="00D36798"/>
    <w:rsid w:val="00D40FD6"/>
    <w:rsid w:val="00D42BFA"/>
    <w:rsid w:val="00D45C94"/>
    <w:rsid w:val="00D53804"/>
    <w:rsid w:val="00D67CE0"/>
    <w:rsid w:val="00D70C7F"/>
    <w:rsid w:val="00D726A5"/>
    <w:rsid w:val="00D77691"/>
    <w:rsid w:val="00D84D2E"/>
    <w:rsid w:val="00D907D9"/>
    <w:rsid w:val="00DA6FD0"/>
    <w:rsid w:val="00DB322A"/>
    <w:rsid w:val="00DC27C9"/>
    <w:rsid w:val="00DE766C"/>
    <w:rsid w:val="00DF020C"/>
    <w:rsid w:val="00DF0874"/>
    <w:rsid w:val="00DF10E1"/>
    <w:rsid w:val="00E002A8"/>
    <w:rsid w:val="00E1488D"/>
    <w:rsid w:val="00E20D45"/>
    <w:rsid w:val="00E253A7"/>
    <w:rsid w:val="00E279C2"/>
    <w:rsid w:val="00E30B7F"/>
    <w:rsid w:val="00E334CB"/>
    <w:rsid w:val="00E36220"/>
    <w:rsid w:val="00E44948"/>
    <w:rsid w:val="00E4761A"/>
    <w:rsid w:val="00E47B92"/>
    <w:rsid w:val="00E6038E"/>
    <w:rsid w:val="00E74793"/>
    <w:rsid w:val="00E754D9"/>
    <w:rsid w:val="00E81EDD"/>
    <w:rsid w:val="00E87D12"/>
    <w:rsid w:val="00E90955"/>
    <w:rsid w:val="00EA0883"/>
    <w:rsid w:val="00EA19B8"/>
    <w:rsid w:val="00EA3C2B"/>
    <w:rsid w:val="00EA4EEC"/>
    <w:rsid w:val="00EA611A"/>
    <w:rsid w:val="00EA71F2"/>
    <w:rsid w:val="00EB1C4A"/>
    <w:rsid w:val="00EB49A8"/>
    <w:rsid w:val="00EF5EA1"/>
    <w:rsid w:val="00F07989"/>
    <w:rsid w:val="00F12CED"/>
    <w:rsid w:val="00F14025"/>
    <w:rsid w:val="00F1462D"/>
    <w:rsid w:val="00F270FB"/>
    <w:rsid w:val="00F27D24"/>
    <w:rsid w:val="00F32527"/>
    <w:rsid w:val="00F32CFE"/>
    <w:rsid w:val="00F423F1"/>
    <w:rsid w:val="00F44123"/>
    <w:rsid w:val="00F46202"/>
    <w:rsid w:val="00F503A9"/>
    <w:rsid w:val="00F64BDF"/>
    <w:rsid w:val="00F7709F"/>
    <w:rsid w:val="00F8793B"/>
    <w:rsid w:val="00F938A8"/>
    <w:rsid w:val="00F96859"/>
    <w:rsid w:val="00FA0654"/>
    <w:rsid w:val="00FA34F9"/>
    <w:rsid w:val="00FA4C96"/>
    <w:rsid w:val="00FB2FE8"/>
    <w:rsid w:val="00FB5020"/>
    <w:rsid w:val="00FB7CD2"/>
    <w:rsid w:val="00FC2401"/>
    <w:rsid w:val="00FC35F9"/>
    <w:rsid w:val="00FC747E"/>
    <w:rsid w:val="00FD25BF"/>
    <w:rsid w:val="00FD4D28"/>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A670A"/>
  <w15:docId w15:val="{626FF2F7-7B1D-45A5-AE3D-A43C3089A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6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8F2"/>
    <w:pPr>
      <w:spacing w:line="256" w:lineRule="auto"/>
      <w:ind w:left="720"/>
      <w:contextualSpacing/>
    </w:pPr>
  </w:style>
  <w:style w:type="character" w:customStyle="1" w:styleId="newdocreference">
    <w:name w:val="newdocreference"/>
    <w:basedOn w:val="DefaultParagraphFont"/>
    <w:rsid w:val="00C760EE"/>
  </w:style>
  <w:style w:type="character" w:customStyle="1" w:styleId="samedocreference">
    <w:name w:val="samedocreference"/>
    <w:basedOn w:val="DefaultParagraphFont"/>
    <w:rsid w:val="005B598A"/>
  </w:style>
  <w:style w:type="character" w:styleId="Hyperlink">
    <w:name w:val="Hyperlink"/>
    <w:basedOn w:val="DefaultParagraphFont"/>
    <w:uiPriority w:val="99"/>
    <w:semiHidden/>
    <w:unhideWhenUsed/>
    <w:rsid w:val="00AA2515"/>
    <w:rPr>
      <w:color w:val="0000FF"/>
      <w:u w:val="single"/>
    </w:rPr>
  </w:style>
  <w:style w:type="paragraph" w:styleId="NormalWeb">
    <w:name w:val="Normal (Web)"/>
    <w:basedOn w:val="Normal"/>
    <w:uiPriority w:val="99"/>
    <w:unhideWhenUsed/>
    <w:rsid w:val="0022544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225442"/>
    <w:rPr>
      <w:b/>
      <w:bCs/>
    </w:rPr>
  </w:style>
  <w:style w:type="character" w:styleId="Emphasis">
    <w:name w:val="Emphasis"/>
    <w:basedOn w:val="DefaultParagraphFont"/>
    <w:uiPriority w:val="20"/>
    <w:qFormat/>
    <w:rsid w:val="00225442"/>
    <w:rPr>
      <w:i/>
      <w:iCs/>
    </w:rPr>
  </w:style>
  <w:style w:type="paragraph" w:customStyle="1" w:styleId="has-text-align-justify">
    <w:name w:val="has-text-align-justify"/>
    <w:basedOn w:val="Normal"/>
    <w:rsid w:val="00225442"/>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fault">
    <w:name w:val="Default"/>
    <w:rsid w:val="00BD718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
    <w:name w:val="m"/>
    <w:basedOn w:val="Normal"/>
    <w:rsid w:val="007C3391"/>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Header">
    <w:name w:val="header"/>
    <w:basedOn w:val="Normal"/>
    <w:link w:val="HeaderChar"/>
    <w:uiPriority w:val="99"/>
    <w:unhideWhenUsed/>
    <w:rsid w:val="005E3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5E3663"/>
  </w:style>
  <w:style w:type="paragraph" w:styleId="Footer">
    <w:name w:val="footer"/>
    <w:basedOn w:val="Normal"/>
    <w:link w:val="FooterChar"/>
    <w:uiPriority w:val="99"/>
    <w:unhideWhenUsed/>
    <w:rsid w:val="005E3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5E3663"/>
  </w:style>
  <w:style w:type="paragraph" w:styleId="BalloonText">
    <w:name w:val="Balloon Text"/>
    <w:basedOn w:val="Normal"/>
    <w:link w:val="BalloonTextChar"/>
    <w:uiPriority w:val="99"/>
    <w:semiHidden/>
    <w:unhideWhenUsed/>
    <w:rsid w:val="00AC04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4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424938">
      <w:bodyDiv w:val="1"/>
      <w:marLeft w:val="0"/>
      <w:marRight w:val="0"/>
      <w:marTop w:val="0"/>
      <w:marBottom w:val="0"/>
      <w:divBdr>
        <w:top w:val="none" w:sz="0" w:space="0" w:color="auto"/>
        <w:left w:val="none" w:sz="0" w:space="0" w:color="auto"/>
        <w:bottom w:val="none" w:sz="0" w:space="0" w:color="auto"/>
        <w:right w:val="none" w:sz="0" w:space="0" w:color="auto"/>
      </w:divBdr>
      <w:divsChild>
        <w:div w:id="645277462">
          <w:marLeft w:val="0"/>
          <w:marRight w:val="0"/>
          <w:marTop w:val="0"/>
          <w:marBottom w:val="0"/>
          <w:divBdr>
            <w:top w:val="none" w:sz="0" w:space="0" w:color="auto"/>
            <w:left w:val="none" w:sz="0" w:space="0" w:color="auto"/>
            <w:bottom w:val="none" w:sz="0" w:space="0" w:color="auto"/>
            <w:right w:val="none" w:sz="0" w:space="0" w:color="auto"/>
          </w:divBdr>
          <w:divsChild>
            <w:div w:id="1344627191">
              <w:marLeft w:val="0"/>
              <w:marRight w:val="0"/>
              <w:marTop w:val="0"/>
              <w:marBottom w:val="0"/>
              <w:divBdr>
                <w:top w:val="none" w:sz="0" w:space="0" w:color="auto"/>
                <w:left w:val="none" w:sz="0" w:space="0" w:color="auto"/>
                <w:bottom w:val="none" w:sz="0" w:space="0" w:color="auto"/>
                <w:right w:val="none" w:sz="0" w:space="0" w:color="auto"/>
              </w:divBdr>
              <w:divsChild>
                <w:div w:id="1730689127">
                  <w:marLeft w:val="0"/>
                  <w:marRight w:val="0"/>
                  <w:marTop w:val="0"/>
                  <w:marBottom w:val="0"/>
                  <w:divBdr>
                    <w:top w:val="none" w:sz="0" w:space="0" w:color="auto"/>
                    <w:left w:val="none" w:sz="0" w:space="0" w:color="auto"/>
                    <w:bottom w:val="none" w:sz="0" w:space="0" w:color="auto"/>
                    <w:right w:val="none" w:sz="0" w:space="0" w:color="auto"/>
                  </w:divBdr>
                </w:div>
              </w:divsChild>
            </w:div>
            <w:div w:id="1615945178">
              <w:marLeft w:val="0"/>
              <w:marRight w:val="0"/>
              <w:marTop w:val="0"/>
              <w:marBottom w:val="0"/>
              <w:divBdr>
                <w:top w:val="none" w:sz="0" w:space="0" w:color="auto"/>
                <w:left w:val="none" w:sz="0" w:space="0" w:color="auto"/>
                <w:bottom w:val="none" w:sz="0" w:space="0" w:color="auto"/>
                <w:right w:val="none" w:sz="0" w:space="0" w:color="auto"/>
              </w:divBdr>
              <w:divsChild>
                <w:div w:id="1974824801">
                  <w:marLeft w:val="0"/>
                  <w:marRight w:val="0"/>
                  <w:marTop w:val="0"/>
                  <w:marBottom w:val="0"/>
                  <w:divBdr>
                    <w:top w:val="none" w:sz="0" w:space="0" w:color="auto"/>
                    <w:left w:val="none" w:sz="0" w:space="0" w:color="auto"/>
                    <w:bottom w:val="none" w:sz="0" w:space="0" w:color="auto"/>
                    <w:right w:val="none" w:sz="0" w:space="0" w:color="auto"/>
                  </w:divBdr>
                </w:div>
                <w:div w:id="199263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472160">
          <w:marLeft w:val="0"/>
          <w:marRight w:val="0"/>
          <w:marTop w:val="0"/>
          <w:marBottom w:val="0"/>
          <w:divBdr>
            <w:top w:val="none" w:sz="0" w:space="0" w:color="auto"/>
            <w:left w:val="none" w:sz="0" w:space="0" w:color="auto"/>
            <w:bottom w:val="none" w:sz="0" w:space="0" w:color="auto"/>
            <w:right w:val="none" w:sz="0" w:space="0" w:color="auto"/>
          </w:divBdr>
          <w:divsChild>
            <w:div w:id="1627926969">
              <w:marLeft w:val="0"/>
              <w:marRight w:val="0"/>
              <w:marTop w:val="0"/>
              <w:marBottom w:val="0"/>
              <w:divBdr>
                <w:top w:val="none" w:sz="0" w:space="0" w:color="auto"/>
                <w:left w:val="none" w:sz="0" w:space="0" w:color="auto"/>
                <w:bottom w:val="none" w:sz="0" w:space="0" w:color="auto"/>
                <w:right w:val="none" w:sz="0" w:space="0" w:color="auto"/>
              </w:divBdr>
            </w:div>
          </w:divsChild>
        </w:div>
        <w:div w:id="1021197992">
          <w:marLeft w:val="0"/>
          <w:marRight w:val="0"/>
          <w:marTop w:val="0"/>
          <w:marBottom w:val="0"/>
          <w:divBdr>
            <w:top w:val="none" w:sz="0" w:space="0" w:color="auto"/>
            <w:left w:val="none" w:sz="0" w:space="0" w:color="auto"/>
            <w:bottom w:val="none" w:sz="0" w:space="0" w:color="auto"/>
            <w:right w:val="none" w:sz="0" w:space="0" w:color="auto"/>
          </w:divBdr>
          <w:divsChild>
            <w:div w:id="84886431">
              <w:marLeft w:val="0"/>
              <w:marRight w:val="0"/>
              <w:marTop w:val="0"/>
              <w:marBottom w:val="0"/>
              <w:divBdr>
                <w:top w:val="none" w:sz="0" w:space="0" w:color="auto"/>
                <w:left w:val="none" w:sz="0" w:space="0" w:color="auto"/>
                <w:bottom w:val="none" w:sz="0" w:space="0" w:color="auto"/>
                <w:right w:val="none" w:sz="0" w:space="0" w:color="auto"/>
              </w:divBdr>
            </w:div>
          </w:divsChild>
        </w:div>
        <w:div w:id="332412749">
          <w:marLeft w:val="0"/>
          <w:marRight w:val="0"/>
          <w:marTop w:val="0"/>
          <w:marBottom w:val="0"/>
          <w:divBdr>
            <w:top w:val="none" w:sz="0" w:space="0" w:color="auto"/>
            <w:left w:val="none" w:sz="0" w:space="0" w:color="auto"/>
            <w:bottom w:val="none" w:sz="0" w:space="0" w:color="auto"/>
            <w:right w:val="none" w:sz="0" w:space="0" w:color="auto"/>
          </w:divBdr>
          <w:divsChild>
            <w:div w:id="1576546404">
              <w:marLeft w:val="0"/>
              <w:marRight w:val="0"/>
              <w:marTop w:val="0"/>
              <w:marBottom w:val="0"/>
              <w:divBdr>
                <w:top w:val="none" w:sz="0" w:space="0" w:color="auto"/>
                <w:left w:val="none" w:sz="0" w:space="0" w:color="auto"/>
                <w:bottom w:val="none" w:sz="0" w:space="0" w:color="auto"/>
                <w:right w:val="none" w:sz="0" w:space="0" w:color="auto"/>
              </w:divBdr>
            </w:div>
          </w:divsChild>
        </w:div>
        <w:div w:id="706638589">
          <w:marLeft w:val="0"/>
          <w:marRight w:val="0"/>
          <w:marTop w:val="0"/>
          <w:marBottom w:val="0"/>
          <w:divBdr>
            <w:top w:val="none" w:sz="0" w:space="0" w:color="auto"/>
            <w:left w:val="none" w:sz="0" w:space="0" w:color="auto"/>
            <w:bottom w:val="none" w:sz="0" w:space="0" w:color="auto"/>
            <w:right w:val="none" w:sz="0" w:space="0" w:color="auto"/>
          </w:divBdr>
          <w:divsChild>
            <w:div w:id="510802816">
              <w:marLeft w:val="0"/>
              <w:marRight w:val="0"/>
              <w:marTop w:val="0"/>
              <w:marBottom w:val="0"/>
              <w:divBdr>
                <w:top w:val="none" w:sz="0" w:space="0" w:color="auto"/>
                <w:left w:val="none" w:sz="0" w:space="0" w:color="auto"/>
                <w:bottom w:val="none" w:sz="0" w:space="0" w:color="auto"/>
                <w:right w:val="none" w:sz="0" w:space="0" w:color="auto"/>
              </w:divBdr>
            </w:div>
          </w:divsChild>
        </w:div>
        <w:div w:id="1982149604">
          <w:marLeft w:val="0"/>
          <w:marRight w:val="0"/>
          <w:marTop w:val="0"/>
          <w:marBottom w:val="0"/>
          <w:divBdr>
            <w:top w:val="none" w:sz="0" w:space="0" w:color="auto"/>
            <w:left w:val="none" w:sz="0" w:space="0" w:color="auto"/>
            <w:bottom w:val="none" w:sz="0" w:space="0" w:color="auto"/>
            <w:right w:val="none" w:sz="0" w:space="0" w:color="auto"/>
          </w:divBdr>
          <w:divsChild>
            <w:div w:id="2025013192">
              <w:marLeft w:val="0"/>
              <w:marRight w:val="0"/>
              <w:marTop w:val="0"/>
              <w:marBottom w:val="0"/>
              <w:divBdr>
                <w:top w:val="none" w:sz="0" w:space="0" w:color="auto"/>
                <w:left w:val="none" w:sz="0" w:space="0" w:color="auto"/>
                <w:bottom w:val="none" w:sz="0" w:space="0" w:color="auto"/>
                <w:right w:val="none" w:sz="0" w:space="0" w:color="auto"/>
              </w:divBdr>
            </w:div>
          </w:divsChild>
        </w:div>
        <w:div w:id="1975914596">
          <w:marLeft w:val="0"/>
          <w:marRight w:val="0"/>
          <w:marTop w:val="0"/>
          <w:marBottom w:val="0"/>
          <w:divBdr>
            <w:top w:val="none" w:sz="0" w:space="0" w:color="auto"/>
            <w:left w:val="none" w:sz="0" w:space="0" w:color="auto"/>
            <w:bottom w:val="none" w:sz="0" w:space="0" w:color="auto"/>
            <w:right w:val="none" w:sz="0" w:space="0" w:color="auto"/>
          </w:divBdr>
          <w:divsChild>
            <w:div w:id="983243394">
              <w:marLeft w:val="0"/>
              <w:marRight w:val="0"/>
              <w:marTop w:val="0"/>
              <w:marBottom w:val="0"/>
              <w:divBdr>
                <w:top w:val="none" w:sz="0" w:space="0" w:color="auto"/>
                <w:left w:val="none" w:sz="0" w:space="0" w:color="auto"/>
                <w:bottom w:val="none" w:sz="0" w:space="0" w:color="auto"/>
                <w:right w:val="none" w:sz="0" w:space="0" w:color="auto"/>
              </w:divBdr>
            </w:div>
          </w:divsChild>
        </w:div>
        <w:div w:id="1215190424">
          <w:marLeft w:val="0"/>
          <w:marRight w:val="0"/>
          <w:marTop w:val="0"/>
          <w:marBottom w:val="0"/>
          <w:divBdr>
            <w:top w:val="none" w:sz="0" w:space="0" w:color="auto"/>
            <w:left w:val="none" w:sz="0" w:space="0" w:color="auto"/>
            <w:bottom w:val="none" w:sz="0" w:space="0" w:color="auto"/>
            <w:right w:val="none" w:sz="0" w:space="0" w:color="auto"/>
          </w:divBdr>
          <w:divsChild>
            <w:div w:id="383873126">
              <w:marLeft w:val="0"/>
              <w:marRight w:val="0"/>
              <w:marTop w:val="0"/>
              <w:marBottom w:val="0"/>
              <w:divBdr>
                <w:top w:val="none" w:sz="0" w:space="0" w:color="auto"/>
                <w:left w:val="none" w:sz="0" w:space="0" w:color="auto"/>
                <w:bottom w:val="none" w:sz="0" w:space="0" w:color="auto"/>
                <w:right w:val="none" w:sz="0" w:space="0" w:color="auto"/>
              </w:divBdr>
              <w:divsChild>
                <w:div w:id="1184125241">
                  <w:marLeft w:val="0"/>
                  <w:marRight w:val="0"/>
                  <w:marTop w:val="0"/>
                  <w:marBottom w:val="0"/>
                  <w:divBdr>
                    <w:top w:val="none" w:sz="0" w:space="0" w:color="auto"/>
                    <w:left w:val="none" w:sz="0" w:space="0" w:color="auto"/>
                    <w:bottom w:val="none" w:sz="0" w:space="0" w:color="auto"/>
                    <w:right w:val="none" w:sz="0" w:space="0" w:color="auto"/>
                  </w:divBdr>
                </w:div>
              </w:divsChild>
            </w:div>
            <w:div w:id="1957902705">
              <w:marLeft w:val="0"/>
              <w:marRight w:val="0"/>
              <w:marTop w:val="0"/>
              <w:marBottom w:val="0"/>
              <w:divBdr>
                <w:top w:val="none" w:sz="0" w:space="0" w:color="auto"/>
                <w:left w:val="none" w:sz="0" w:space="0" w:color="auto"/>
                <w:bottom w:val="none" w:sz="0" w:space="0" w:color="auto"/>
                <w:right w:val="none" w:sz="0" w:space="0" w:color="auto"/>
              </w:divBdr>
              <w:divsChild>
                <w:div w:id="66914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94062">
          <w:marLeft w:val="0"/>
          <w:marRight w:val="0"/>
          <w:marTop w:val="0"/>
          <w:marBottom w:val="0"/>
          <w:divBdr>
            <w:top w:val="none" w:sz="0" w:space="0" w:color="auto"/>
            <w:left w:val="none" w:sz="0" w:space="0" w:color="auto"/>
            <w:bottom w:val="none" w:sz="0" w:space="0" w:color="auto"/>
            <w:right w:val="none" w:sz="0" w:space="0" w:color="auto"/>
          </w:divBdr>
          <w:divsChild>
            <w:div w:id="1558936866">
              <w:marLeft w:val="0"/>
              <w:marRight w:val="0"/>
              <w:marTop w:val="0"/>
              <w:marBottom w:val="0"/>
              <w:divBdr>
                <w:top w:val="none" w:sz="0" w:space="0" w:color="auto"/>
                <w:left w:val="none" w:sz="0" w:space="0" w:color="auto"/>
                <w:bottom w:val="none" w:sz="0" w:space="0" w:color="auto"/>
                <w:right w:val="none" w:sz="0" w:space="0" w:color="auto"/>
              </w:divBdr>
            </w:div>
          </w:divsChild>
        </w:div>
        <w:div w:id="438719047">
          <w:marLeft w:val="0"/>
          <w:marRight w:val="0"/>
          <w:marTop w:val="0"/>
          <w:marBottom w:val="0"/>
          <w:divBdr>
            <w:top w:val="none" w:sz="0" w:space="0" w:color="auto"/>
            <w:left w:val="none" w:sz="0" w:space="0" w:color="auto"/>
            <w:bottom w:val="none" w:sz="0" w:space="0" w:color="auto"/>
            <w:right w:val="none" w:sz="0" w:space="0" w:color="auto"/>
          </w:divBdr>
          <w:divsChild>
            <w:div w:id="1127043852">
              <w:marLeft w:val="0"/>
              <w:marRight w:val="0"/>
              <w:marTop w:val="0"/>
              <w:marBottom w:val="0"/>
              <w:divBdr>
                <w:top w:val="none" w:sz="0" w:space="0" w:color="auto"/>
                <w:left w:val="none" w:sz="0" w:space="0" w:color="auto"/>
                <w:bottom w:val="none" w:sz="0" w:space="0" w:color="auto"/>
                <w:right w:val="none" w:sz="0" w:space="0" w:color="auto"/>
              </w:divBdr>
            </w:div>
          </w:divsChild>
        </w:div>
        <w:div w:id="1626307355">
          <w:marLeft w:val="0"/>
          <w:marRight w:val="0"/>
          <w:marTop w:val="0"/>
          <w:marBottom w:val="0"/>
          <w:divBdr>
            <w:top w:val="none" w:sz="0" w:space="0" w:color="auto"/>
            <w:left w:val="none" w:sz="0" w:space="0" w:color="auto"/>
            <w:bottom w:val="none" w:sz="0" w:space="0" w:color="auto"/>
            <w:right w:val="none" w:sz="0" w:space="0" w:color="auto"/>
          </w:divBdr>
          <w:divsChild>
            <w:div w:id="2133741269">
              <w:marLeft w:val="0"/>
              <w:marRight w:val="0"/>
              <w:marTop w:val="0"/>
              <w:marBottom w:val="0"/>
              <w:divBdr>
                <w:top w:val="none" w:sz="0" w:space="0" w:color="auto"/>
                <w:left w:val="none" w:sz="0" w:space="0" w:color="auto"/>
                <w:bottom w:val="none" w:sz="0" w:space="0" w:color="auto"/>
                <w:right w:val="none" w:sz="0" w:space="0" w:color="auto"/>
              </w:divBdr>
            </w:div>
          </w:divsChild>
        </w:div>
        <w:div w:id="323432137">
          <w:marLeft w:val="0"/>
          <w:marRight w:val="0"/>
          <w:marTop w:val="0"/>
          <w:marBottom w:val="0"/>
          <w:divBdr>
            <w:top w:val="none" w:sz="0" w:space="0" w:color="auto"/>
            <w:left w:val="none" w:sz="0" w:space="0" w:color="auto"/>
            <w:bottom w:val="none" w:sz="0" w:space="0" w:color="auto"/>
            <w:right w:val="none" w:sz="0" w:space="0" w:color="auto"/>
          </w:divBdr>
          <w:divsChild>
            <w:div w:id="1707681041">
              <w:marLeft w:val="0"/>
              <w:marRight w:val="0"/>
              <w:marTop w:val="0"/>
              <w:marBottom w:val="0"/>
              <w:divBdr>
                <w:top w:val="none" w:sz="0" w:space="0" w:color="auto"/>
                <w:left w:val="none" w:sz="0" w:space="0" w:color="auto"/>
                <w:bottom w:val="none" w:sz="0" w:space="0" w:color="auto"/>
                <w:right w:val="none" w:sz="0" w:space="0" w:color="auto"/>
              </w:divBdr>
            </w:div>
          </w:divsChild>
        </w:div>
        <w:div w:id="1153915642">
          <w:marLeft w:val="0"/>
          <w:marRight w:val="0"/>
          <w:marTop w:val="0"/>
          <w:marBottom w:val="0"/>
          <w:divBdr>
            <w:top w:val="none" w:sz="0" w:space="0" w:color="auto"/>
            <w:left w:val="none" w:sz="0" w:space="0" w:color="auto"/>
            <w:bottom w:val="none" w:sz="0" w:space="0" w:color="auto"/>
            <w:right w:val="none" w:sz="0" w:space="0" w:color="auto"/>
          </w:divBdr>
          <w:divsChild>
            <w:div w:id="1829781020">
              <w:marLeft w:val="0"/>
              <w:marRight w:val="0"/>
              <w:marTop w:val="0"/>
              <w:marBottom w:val="0"/>
              <w:divBdr>
                <w:top w:val="none" w:sz="0" w:space="0" w:color="auto"/>
                <w:left w:val="none" w:sz="0" w:space="0" w:color="auto"/>
                <w:bottom w:val="none" w:sz="0" w:space="0" w:color="auto"/>
                <w:right w:val="none" w:sz="0" w:space="0" w:color="auto"/>
              </w:divBdr>
            </w:div>
          </w:divsChild>
        </w:div>
        <w:div w:id="927349031">
          <w:marLeft w:val="0"/>
          <w:marRight w:val="0"/>
          <w:marTop w:val="0"/>
          <w:marBottom w:val="0"/>
          <w:divBdr>
            <w:top w:val="none" w:sz="0" w:space="0" w:color="auto"/>
            <w:left w:val="none" w:sz="0" w:space="0" w:color="auto"/>
            <w:bottom w:val="none" w:sz="0" w:space="0" w:color="auto"/>
            <w:right w:val="none" w:sz="0" w:space="0" w:color="auto"/>
          </w:divBdr>
          <w:divsChild>
            <w:div w:id="1728600402">
              <w:marLeft w:val="0"/>
              <w:marRight w:val="0"/>
              <w:marTop w:val="0"/>
              <w:marBottom w:val="0"/>
              <w:divBdr>
                <w:top w:val="none" w:sz="0" w:space="0" w:color="auto"/>
                <w:left w:val="none" w:sz="0" w:space="0" w:color="auto"/>
                <w:bottom w:val="none" w:sz="0" w:space="0" w:color="auto"/>
                <w:right w:val="none" w:sz="0" w:space="0" w:color="auto"/>
              </w:divBdr>
            </w:div>
          </w:divsChild>
        </w:div>
        <w:div w:id="1249801520">
          <w:marLeft w:val="0"/>
          <w:marRight w:val="0"/>
          <w:marTop w:val="0"/>
          <w:marBottom w:val="0"/>
          <w:divBdr>
            <w:top w:val="none" w:sz="0" w:space="0" w:color="auto"/>
            <w:left w:val="none" w:sz="0" w:space="0" w:color="auto"/>
            <w:bottom w:val="none" w:sz="0" w:space="0" w:color="auto"/>
            <w:right w:val="none" w:sz="0" w:space="0" w:color="auto"/>
          </w:divBdr>
          <w:divsChild>
            <w:div w:id="769276790">
              <w:marLeft w:val="0"/>
              <w:marRight w:val="0"/>
              <w:marTop w:val="0"/>
              <w:marBottom w:val="0"/>
              <w:divBdr>
                <w:top w:val="none" w:sz="0" w:space="0" w:color="auto"/>
                <w:left w:val="none" w:sz="0" w:space="0" w:color="auto"/>
                <w:bottom w:val="none" w:sz="0" w:space="0" w:color="auto"/>
                <w:right w:val="none" w:sz="0" w:space="0" w:color="auto"/>
              </w:divBdr>
            </w:div>
          </w:divsChild>
        </w:div>
        <w:div w:id="46297163">
          <w:marLeft w:val="0"/>
          <w:marRight w:val="0"/>
          <w:marTop w:val="0"/>
          <w:marBottom w:val="0"/>
          <w:divBdr>
            <w:top w:val="none" w:sz="0" w:space="0" w:color="auto"/>
            <w:left w:val="none" w:sz="0" w:space="0" w:color="auto"/>
            <w:bottom w:val="none" w:sz="0" w:space="0" w:color="auto"/>
            <w:right w:val="none" w:sz="0" w:space="0" w:color="auto"/>
          </w:divBdr>
          <w:divsChild>
            <w:div w:id="1366758982">
              <w:marLeft w:val="0"/>
              <w:marRight w:val="0"/>
              <w:marTop w:val="0"/>
              <w:marBottom w:val="0"/>
              <w:divBdr>
                <w:top w:val="none" w:sz="0" w:space="0" w:color="auto"/>
                <w:left w:val="none" w:sz="0" w:space="0" w:color="auto"/>
                <w:bottom w:val="none" w:sz="0" w:space="0" w:color="auto"/>
                <w:right w:val="none" w:sz="0" w:space="0" w:color="auto"/>
              </w:divBdr>
            </w:div>
          </w:divsChild>
        </w:div>
        <w:div w:id="1337003226">
          <w:marLeft w:val="0"/>
          <w:marRight w:val="0"/>
          <w:marTop w:val="0"/>
          <w:marBottom w:val="0"/>
          <w:divBdr>
            <w:top w:val="none" w:sz="0" w:space="0" w:color="auto"/>
            <w:left w:val="none" w:sz="0" w:space="0" w:color="auto"/>
            <w:bottom w:val="none" w:sz="0" w:space="0" w:color="auto"/>
            <w:right w:val="none" w:sz="0" w:space="0" w:color="auto"/>
          </w:divBdr>
          <w:divsChild>
            <w:div w:id="392657550">
              <w:marLeft w:val="0"/>
              <w:marRight w:val="0"/>
              <w:marTop w:val="0"/>
              <w:marBottom w:val="0"/>
              <w:divBdr>
                <w:top w:val="none" w:sz="0" w:space="0" w:color="auto"/>
                <w:left w:val="none" w:sz="0" w:space="0" w:color="auto"/>
                <w:bottom w:val="none" w:sz="0" w:space="0" w:color="auto"/>
                <w:right w:val="none" w:sz="0" w:space="0" w:color="auto"/>
              </w:divBdr>
            </w:div>
          </w:divsChild>
        </w:div>
        <w:div w:id="1815566252">
          <w:marLeft w:val="0"/>
          <w:marRight w:val="0"/>
          <w:marTop w:val="0"/>
          <w:marBottom w:val="0"/>
          <w:divBdr>
            <w:top w:val="none" w:sz="0" w:space="0" w:color="auto"/>
            <w:left w:val="none" w:sz="0" w:space="0" w:color="auto"/>
            <w:bottom w:val="none" w:sz="0" w:space="0" w:color="auto"/>
            <w:right w:val="none" w:sz="0" w:space="0" w:color="auto"/>
          </w:divBdr>
          <w:divsChild>
            <w:div w:id="222521444">
              <w:marLeft w:val="0"/>
              <w:marRight w:val="0"/>
              <w:marTop w:val="0"/>
              <w:marBottom w:val="0"/>
              <w:divBdr>
                <w:top w:val="none" w:sz="0" w:space="0" w:color="auto"/>
                <w:left w:val="none" w:sz="0" w:space="0" w:color="auto"/>
                <w:bottom w:val="none" w:sz="0" w:space="0" w:color="auto"/>
                <w:right w:val="none" w:sz="0" w:space="0" w:color="auto"/>
              </w:divBdr>
            </w:div>
          </w:divsChild>
        </w:div>
        <w:div w:id="1397237190">
          <w:marLeft w:val="0"/>
          <w:marRight w:val="0"/>
          <w:marTop w:val="0"/>
          <w:marBottom w:val="0"/>
          <w:divBdr>
            <w:top w:val="none" w:sz="0" w:space="0" w:color="auto"/>
            <w:left w:val="none" w:sz="0" w:space="0" w:color="auto"/>
            <w:bottom w:val="none" w:sz="0" w:space="0" w:color="auto"/>
            <w:right w:val="none" w:sz="0" w:space="0" w:color="auto"/>
          </w:divBdr>
          <w:divsChild>
            <w:div w:id="2005009771">
              <w:marLeft w:val="0"/>
              <w:marRight w:val="0"/>
              <w:marTop w:val="0"/>
              <w:marBottom w:val="0"/>
              <w:divBdr>
                <w:top w:val="none" w:sz="0" w:space="0" w:color="auto"/>
                <w:left w:val="none" w:sz="0" w:space="0" w:color="auto"/>
                <w:bottom w:val="none" w:sz="0" w:space="0" w:color="auto"/>
                <w:right w:val="none" w:sz="0" w:space="0" w:color="auto"/>
              </w:divBdr>
            </w:div>
          </w:divsChild>
        </w:div>
        <w:div w:id="829515670">
          <w:marLeft w:val="0"/>
          <w:marRight w:val="0"/>
          <w:marTop w:val="0"/>
          <w:marBottom w:val="0"/>
          <w:divBdr>
            <w:top w:val="none" w:sz="0" w:space="0" w:color="auto"/>
            <w:left w:val="none" w:sz="0" w:space="0" w:color="auto"/>
            <w:bottom w:val="none" w:sz="0" w:space="0" w:color="auto"/>
            <w:right w:val="none" w:sz="0" w:space="0" w:color="auto"/>
          </w:divBdr>
          <w:divsChild>
            <w:div w:id="523327645">
              <w:marLeft w:val="0"/>
              <w:marRight w:val="0"/>
              <w:marTop w:val="0"/>
              <w:marBottom w:val="0"/>
              <w:divBdr>
                <w:top w:val="none" w:sz="0" w:space="0" w:color="auto"/>
                <w:left w:val="none" w:sz="0" w:space="0" w:color="auto"/>
                <w:bottom w:val="none" w:sz="0" w:space="0" w:color="auto"/>
                <w:right w:val="none" w:sz="0" w:space="0" w:color="auto"/>
              </w:divBdr>
            </w:div>
          </w:divsChild>
        </w:div>
        <w:div w:id="1971327624">
          <w:marLeft w:val="0"/>
          <w:marRight w:val="0"/>
          <w:marTop w:val="0"/>
          <w:marBottom w:val="0"/>
          <w:divBdr>
            <w:top w:val="none" w:sz="0" w:space="0" w:color="auto"/>
            <w:left w:val="none" w:sz="0" w:space="0" w:color="auto"/>
            <w:bottom w:val="none" w:sz="0" w:space="0" w:color="auto"/>
            <w:right w:val="none" w:sz="0" w:space="0" w:color="auto"/>
          </w:divBdr>
          <w:divsChild>
            <w:div w:id="182983692">
              <w:marLeft w:val="0"/>
              <w:marRight w:val="0"/>
              <w:marTop w:val="0"/>
              <w:marBottom w:val="0"/>
              <w:divBdr>
                <w:top w:val="none" w:sz="0" w:space="0" w:color="auto"/>
                <w:left w:val="none" w:sz="0" w:space="0" w:color="auto"/>
                <w:bottom w:val="none" w:sz="0" w:space="0" w:color="auto"/>
                <w:right w:val="none" w:sz="0" w:space="0" w:color="auto"/>
              </w:divBdr>
            </w:div>
          </w:divsChild>
        </w:div>
        <w:div w:id="117919985">
          <w:marLeft w:val="0"/>
          <w:marRight w:val="0"/>
          <w:marTop w:val="0"/>
          <w:marBottom w:val="0"/>
          <w:divBdr>
            <w:top w:val="none" w:sz="0" w:space="0" w:color="auto"/>
            <w:left w:val="none" w:sz="0" w:space="0" w:color="auto"/>
            <w:bottom w:val="none" w:sz="0" w:space="0" w:color="auto"/>
            <w:right w:val="none" w:sz="0" w:space="0" w:color="auto"/>
          </w:divBdr>
          <w:divsChild>
            <w:div w:id="73284088">
              <w:marLeft w:val="0"/>
              <w:marRight w:val="0"/>
              <w:marTop w:val="0"/>
              <w:marBottom w:val="0"/>
              <w:divBdr>
                <w:top w:val="none" w:sz="0" w:space="0" w:color="auto"/>
                <w:left w:val="none" w:sz="0" w:space="0" w:color="auto"/>
                <w:bottom w:val="none" w:sz="0" w:space="0" w:color="auto"/>
                <w:right w:val="none" w:sz="0" w:space="0" w:color="auto"/>
              </w:divBdr>
            </w:div>
          </w:divsChild>
        </w:div>
        <w:div w:id="1971470400">
          <w:marLeft w:val="0"/>
          <w:marRight w:val="0"/>
          <w:marTop w:val="0"/>
          <w:marBottom w:val="0"/>
          <w:divBdr>
            <w:top w:val="none" w:sz="0" w:space="0" w:color="auto"/>
            <w:left w:val="none" w:sz="0" w:space="0" w:color="auto"/>
            <w:bottom w:val="none" w:sz="0" w:space="0" w:color="auto"/>
            <w:right w:val="none" w:sz="0" w:space="0" w:color="auto"/>
          </w:divBdr>
          <w:divsChild>
            <w:div w:id="1163278983">
              <w:marLeft w:val="0"/>
              <w:marRight w:val="0"/>
              <w:marTop w:val="0"/>
              <w:marBottom w:val="0"/>
              <w:divBdr>
                <w:top w:val="none" w:sz="0" w:space="0" w:color="auto"/>
                <w:left w:val="none" w:sz="0" w:space="0" w:color="auto"/>
                <w:bottom w:val="none" w:sz="0" w:space="0" w:color="auto"/>
                <w:right w:val="none" w:sz="0" w:space="0" w:color="auto"/>
              </w:divBdr>
            </w:div>
          </w:divsChild>
        </w:div>
        <w:div w:id="655108677">
          <w:marLeft w:val="0"/>
          <w:marRight w:val="0"/>
          <w:marTop w:val="0"/>
          <w:marBottom w:val="0"/>
          <w:divBdr>
            <w:top w:val="none" w:sz="0" w:space="0" w:color="auto"/>
            <w:left w:val="none" w:sz="0" w:space="0" w:color="auto"/>
            <w:bottom w:val="none" w:sz="0" w:space="0" w:color="auto"/>
            <w:right w:val="none" w:sz="0" w:space="0" w:color="auto"/>
          </w:divBdr>
          <w:divsChild>
            <w:div w:id="2047291466">
              <w:marLeft w:val="0"/>
              <w:marRight w:val="0"/>
              <w:marTop w:val="0"/>
              <w:marBottom w:val="0"/>
              <w:divBdr>
                <w:top w:val="none" w:sz="0" w:space="0" w:color="auto"/>
                <w:left w:val="none" w:sz="0" w:space="0" w:color="auto"/>
                <w:bottom w:val="none" w:sz="0" w:space="0" w:color="auto"/>
                <w:right w:val="none" w:sz="0" w:space="0" w:color="auto"/>
              </w:divBdr>
            </w:div>
          </w:divsChild>
        </w:div>
        <w:div w:id="992678793">
          <w:marLeft w:val="0"/>
          <w:marRight w:val="0"/>
          <w:marTop w:val="0"/>
          <w:marBottom w:val="0"/>
          <w:divBdr>
            <w:top w:val="none" w:sz="0" w:space="0" w:color="auto"/>
            <w:left w:val="none" w:sz="0" w:space="0" w:color="auto"/>
            <w:bottom w:val="none" w:sz="0" w:space="0" w:color="auto"/>
            <w:right w:val="none" w:sz="0" w:space="0" w:color="auto"/>
          </w:divBdr>
          <w:divsChild>
            <w:div w:id="1362242254">
              <w:marLeft w:val="0"/>
              <w:marRight w:val="0"/>
              <w:marTop w:val="0"/>
              <w:marBottom w:val="0"/>
              <w:divBdr>
                <w:top w:val="none" w:sz="0" w:space="0" w:color="auto"/>
                <w:left w:val="none" w:sz="0" w:space="0" w:color="auto"/>
                <w:bottom w:val="none" w:sz="0" w:space="0" w:color="auto"/>
                <w:right w:val="none" w:sz="0" w:space="0" w:color="auto"/>
              </w:divBdr>
            </w:div>
          </w:divsChild>
        </w:div>
        <w:div w:id="1489442951">
          <w:marLeft w:val="0"/>
          <w:marRight w:val="0"/>
          <w:marTop w:val="0"/>
          <w:marBottom w:val="0"/>
          <w:divBdr>
            <w:top w:val="none" w:sz="0" w:space="0" w:color="auto"/>
            <w:left w:val="none" w:sz="0" w:space="0" w:color="auto"/>
            <w:bottom w:val="none" w:sz="0" w:space="0" w:color="auto"/>
            <w:right w:val="none" w:sz="0" w:space="0" w:color="auto"/>
          </w:divBdr>
          <w:divsChild>
            <w:div w:id="2069182513">
              <w:marLeft w:val="0"/>
              <w:marRight w:val="0"/>
              <w:marTop w:val="0"/>
              <w:marBottom w:val="0"/>
              <w:divBdr>
                <w:top w:val="none" w:sz="0" w:space="0" w:color="auto"/>
                <w:left w:val="none" w:sz="0" w:space="0" w:color="auto"/>
                <w:bottom w:val="none" w:sz="0" w:space="0" w:color="auto"/>
                <w:right w:val="none" w:sz="0" w:space="0" w:color="auto"/>
              </w:divBdr>
            </w:div>
          </w:divsChild>
        </w:div>
        <w:div w:id="20477941">
          <w:marLeft w:val="0"/>
          <w:marRight w:val="0"/>
          <w:marTop w:val="0"/>
          <w:marBottom w:val="0"/>
          <w:divBdr>
            <w:top w:val="none" w:sz="0" w:space="0" w:color="auto"/>
            <w:left w:val="none" w:sz="0" w:space="0" w:color="auto"/>
            <w:bottom w:val="none" w:sz="0" w:space="0" w:color="auto"/>
            <w:right w:val="none" w:sz="0" w:space="0" w:color="auto"/>
          </w:divBdr>
          <w:divsChild>
            <w:div w:id="324474521">
              <w:marLeft w:val="0"/>
              <w:marRight w:val="0"/>
              <w:marTop w:val="0"/>
              <w:marBottom w:val="0"/>
              <w:divBdr>
                <w:top w:val="none" w:sz="0" w:space="0" w:color="auto"/>
                <w:left w:val="none" w:sz="0" w:space="0" w:color="auto"/>
                <w:bottom w:val="none" w:sz="0" w:space="0" w:color="auto"/>
                <w:right w:val="none" w:sz="0" w:space="0" w:color="auto"/>
              </w:divBdr>
            </w:div>
          </w:divsChild>
        </w:div>
        <w:div w:id="1067612768">
          <w:marLeft w:val="0"/>
          <w:marRight w:val="0"/>
          <w:marTop w:val="0"/>
          <w:marBottom w:val="0"/>
          <w:divBdr>
            <w:top w:val="none" w:sz="0" w:space="0" w:color="auto"/>
            <w:left w:val="none" w:sz="0" w:space="0" w:color="auto"/>
            <w:bottom w:val="none" w:sz="0" w:space="0" w:color="auto"/>
            <w:right w:val="none" w:sz="0" w:space="0" w:color="auto"/>
          </w:divBdr>
          <w:divsChild>
            <w:div w:id="284820959">
              <w:marLeft w:val="0"/>
              <w:marRight w:val="0"/>
              <w:marTop w:val="0"/>
              <w:marBottom w:val="0"/>
              <w:divBdr>
                <w:top w:val="none" w:sz="0" w:space="0" w:color="auto"/>
                <w:left w:val="none" w:sz="0" w:space="0" w:color="auto"/>
                <w:bottom w:val="none" w:sz="0" w:space="0" w:color="auto"/>
                <w:right w:val="none" w:sz="0" w:space="0" w:color="auto"/>
              </w:divBdr>
            </w:div>
          </w:divsChild>
        </w:div>
        <w:div w:id="1614240551">
          <w:marLeft w:val="0"/>
          <w:marRight w:val="0"/>
          <w:marTop w:val="0"/>
          <w:marBottom w:val="0"/>
          <w:divBdr>
            <w:top w:val="none" w:sz="0" w:space="0" w:color="auto"/>
            <w:left w:val="none" w:sz="0" w:space="0" w:color="auto"/>
            <w:bottom w:val="none" w:sz="0" w:space="0" w:color="auto"/>
            <w:right w:val="none" w:sz="0" w:space="0" w:color="auto"/>
          </w:divBdr>
          <w:divsChild>
            <w:div w:id="1889144492">
              <w:marLeft w:val="0"/>
              <w:marRight w:val="0"/>
              <w:marTop w:val="0"/>
              <w:marBottom w:val="0"/>
              <w:divBdr>
                <w:top w:val="none" w:sz="0" w:space="0" w:color="auto"/>
                <w:left w:val="none" w:sz="0" w:space="0" w:color="auto"/>
                <w:bottom w:val="none" w:sz="0" w:space="0" w:color="auto"/>
                <w:right w:val="none" w:sz="0" w:space="0" w:color="auto"/>
              </w:divBdr>
            </w:div>
          </w:divsChild>
        </w:div>
        <w:div w:id="935346">
          <w:marLeft w:val="0"/>
          <w:marRight w:val="0"/>
          <w:marTop w:val="0"/>
          <w:marBottom w:val="0"/>
          <w:divBdr>
            <w:top w:val="none" w:sz="0" w:space="0" w:color="auto"/>
            <w:left w:val="none" w:sz="0" w:space="0" w:color="auto"/>
            <w:bottom w:val="none" w:sz="0" w:space="0" w:color="auto"/>
            <w:right w:val="none" w:sz="0" w:space="0" w:color="auto"/>
          </w:divBdr>
          <w:divsChild>
            <w:div w:id="2089035485">
              <w:marLeft w:val="0"/>
              <w:marRight w:val="0"/>
              <w:marTop w:val="0"/>
              <w:marBottom w:val="0"/>
              <w:divBdr>
                <w:top w:val="none" w:sz="0" w:space="0" w:color="auto"/>
                <w:left w:val="none" w:sz="0" w:space="0" w:color="auto"/>
                <w:bottom w:val="none" w:sz="0" w:space="0" w:color="auto"/>
                <w:right w:val="none" w:sz="0" w:space="0" w:color="auto"/>
              </w:divBdr>
            </w:div>
          </w:divsChild>
        </w:div>
        <w:div w:id="1992977668">
          <w:marLeft w:val="0"/>
          <w:marRight w:val="0"/>
          <w:marTop w:val="0"/>
          <w:marBottom w:val="0"/>
          <w:divBdr>
            <w:top w:val="none" w:sz="0" w:space="0" w:color="auto"/>
            <w:left w:val="none" w:sz="0" w:space="0" w:color="auto"/>
            <w:bottom w:val="none" w:sz="0" w:space="0" w:color="auto"/>
            <w:right w:val="none" w:sz="0" w:space="0" w:color="auto"/>
          </w:divBdr>
          <w:divsChild>
            <w:div w:id="1377775155">
              <w:marLeft w:val="0"/>
              <w:marRight w:val="0"/>
              <w:marTop w:val="0"/>
              <w:marBottom w:val="0"/>
              <w:divBdr>
                <w:top w:val="none" w:sz="0" w:space="0" w:color="auto"/>
                <w:left w:val="none" w:sz="0" w:space="0" w:color="auto"/>
                <w:bottom w:val="none" w:sz="0" w:space="0" w:color="auto"/>
                <w:right w:val="none" w:sz="0" w:space="0" w:color="auto"/>
              </w:divBdr>
            </w:div>
          </w:divsChild>
        </w:div>
        <w:div w:id="51394732">
          <w:marLeft w:val="0"/>
          <w:marRight w:val="0"/>
          <w:marTop w:val="0"/>
          <w:marBottom w:val="0"/>
          <w:divBdr>
            <w:top w:val="none" w:sz="0" w:space="0" w:color="auto"/>
            <w:left w:val="none" w:sz="0" w:space="0" w:color="auto"/>
            <w:bottom w:val="none" w:sz="0" w:space="0" w:color="auto"/>
            <w:right w:val="none" w:sz="0" w:space="0" w:color="auto"/>
          </w:divBdr>
          <w:divsChild>
            <w:div w:id="1273591596">
              <w:marLeft w:val="0"/>
              <w:marRight w:val="0"/>
              <w:marTop w:val="0"/>
              <w:marBottom w:val="0"/>
              <w:divBdr>
                <w:top w:val="none" w:sz="0" w:space="0" w:color="auto"/>
                <w:left w:val="none" w:sz="0" w:space="0" w:color="auto"/>
                <w:bottom w:val="none" w:sz="0" w:space="0" w:color="auto"/>
                <w:right w:val="none" w:sz="0" w:space="0" w:color="auto"/>
              </w:divBdr>
            </w:div>
          </w:divsChild>
        </w:div>
        <w:div w:id="1072048190">
          <w:marLeft w:val="0"/>
          <w:marRight w:val="0"/>
          <w:marTop w:val="0"/>
          <w:marBottom w:val="0"/>
          <w:divBdr>
            <w:top w:val="none" w:sz="0" w:space="0" w:color="auto"/>
            <w:left w:val="none" w:sz="0" w:space="0" w:color="auto"/>
            <w:bottom w:val="none" w:sz="0" w:space="0" w:color="auto"/>
            <w:right w:val="none" w:sz="0" w:space="0" w:color="auto"/>
          </w:divBdr>
          <w:divsChild>
            <w:div w:id="1113011452">
              <w:marLeft w:val="0"/>
              <w:marRight w:val="0"/>
              <w:marTop w:val="0"/>
              <w:marBottom w:val="0"/>
              <w:divBdr>
                <w:top w:val="none" w:sz="0" w:space="0" w:color="auto"/>
                <w:left w:val="none" w:sz="0" w:space="0" w:color="auto"/>
                <w:bottom w:val="none" w:sz="0" w:space="0" w:color="auto"/>
                <w:right w:val="none" w:sz="0" w:space="0" w:color="auto"/>
              </w:divBdr>
            </w:div>
          </w:divsChild>
        </w:div>
        <w:div w:id="799802132">
          <w:marLeft w:val="0"/>
          <w:marRight w:val="0"/>
          <w:marTop w:val="0"/>
          <w:marBottom w:val="0"/>
          <w:divBdr>
            <w:top w:val="none" w:sz="0" w:space="0" w:color="auto"/>
            <w:left w:val="none" w:sz="0" w:space="0" w:color="auto"/>
            <w:bottom w:val="none" w:sz="0" w:space="0" w:color="auto"/>
            <w:right w:val="none" w:sz="0" w:space="0" w:color="auto"/>
          </w:divBdr>
          <w:divsChild>
            <w:div w:id="1514882281">
              <w:marLeft w:val="0"/>
              <w:marRight w:val="0"/>
              <w:marTop w:val="0"/>
              <w:marBottom w:val="0"/>
              <w:divBdr>
                <w:top w:val="none" w:sz="0" w:space="0" w:color="auto"/>
                <w:left w:val="none" w:sz="0" w:space="0" w:color="auto"/>
                <w:bottom w:val="none" w:sz="0" w:space="0" w:color="auto"/>
                <w:right w:val="none" w:sz="0" w:space="0" w:color="auto"/>
              </w:divBdr>
            </w:div>
          </w:divsChild>
        </w:div>
        <w:div w:id="2109815781">
          <w:marLeft w:val="0"/>
          <w:marRight w:val="0"/>
          <w:marTop w:val="0"/>
          <w:marBottom w:val="0"/>
          <w:divBdr>
            <w:top w:val="none" w:sz="0" w:space="0" w:color="auto"/>
            <w:left w:val="none" w:sz="0" w:space="0" w:color="auto"/>
            <w:bottom w:val="none" w:sz="0" w:space="0" w:color="auto"/>
            <w:right w:val="none" w:sz="0" w:space="0" w:color="auto"/>
          </w:divBdr>
          <w:divsChild>
            <w:div w:id="738939866">
              <w:marLeft w:val="0"/>
              <w:marRight w:val="0"/>
              <w:marTop w:val="0"/>
              <w:marBottom w:val="0"/>
              <w:divBdr>
                <w:top w:val="none" w:sz="0" w:space="0" w:color="auto"/>
                <w:left w:val="none" w:sz="0" w:space="0" w:color="auto"/>
                <w:bottom w:val="none" w:sz="0" w:space="0" w:color="auto"/>
                <w:right w:val="none" w:sz="0" w:space="0" w:color="auto"/>
              </w:divBdr>
            </w:div>
          </w:divsChild>
        </w:div>
        <w:div w:id="2074346985">
          <w:marLeft w:val="0"/>
          <w:marRight w:val="0"/>
          <w:marTop w:val="0"/>
          <w:marBottom w:val="0"/>
          <w:divBdr>
            <w:top w:val="none" w:sz="0" w:space="0" w:color="auto"/>
            <w:left w:val="none" w:sz="0" w:space="0" w:color="auto"/>
            <w:bottom w:val="none" w:sz="0" w:space="0" w:color="auto"/>
            <w:right w:val="none" w:sz="0" w:space="0" w:color="auto"/>
          </w:divBdr>
          <w:divsChild>
            <w:div w:id="1998654993">
              <w:marLeft w:val="0"/>
              <w:marRight w:val="0"/>
              <w:marTop w:val="0"/>
              <w:marBottom w:val="0"/>
              <w:divBdr>
                <w:top w:val="none" w:sz="0" w:space="0" w:color="auto"/>
                <w:left w:val="none" w:sz="0" w:space="0" w:color="auto"/>
                <w:bottom w:val="none" w:sz="0" w:space="0" w:color="auto"/>
                <w:right w:val="none" w:sz="0" w:space="0" w:color="auto"/>
              </w:divBdr>
              <w:divsChild>
                <w:div w:id="1707369856">
                  <w:marLeft w:val="0"/>
                  <w:marRight w:val="0"/>
                  <w:marTop w:val="0"/>
                  <w:marBottom w:val="0"/>
                  <w:divBdr>
                    <w:top w:val="none" w:sz="0" w:space="0" w:color="auto"/>
                    <w:left w:val="none" w:sz="0" w:space="0" w:color="auto"/>
                    <w:bottom w:val="none" w:sz="0" w:space="0" w:color="auto"/>
                    <w:right w:val="none" w:sz="0" w:space="0" w:color="auto"/>
                  </w:divBdr>
                </w:div>
              </w:divsChild>
            </w:div>
            <w:div w:id="837890650">
              <w:marLeft w:val="0"/>
              <w:marRight w:val="0"/>
              <w:marTop w:val="0"/>
              <w:marBottom w:val="0"/>
              <w:divBdr>
                <w:top w:val="none" w:sz="0" w:space="0" w:color="auto"/>
                <w:left w:val="none" w:sz="0" w:space="0" w:color="auto"/>
                <w:bottom w:val="none" w:sz="0" w:space="0" w:color="auto"/>
                <w:right w:val="none" w:sz="0" w:space="0" w:color="auto"/>
              </w:divBdr>
              <w:divsChild>
                <w:div w:id="984818665">
                  <w:marLeft w:val="0"/>
                  <w:marRight w:val="0"/>
                  <w:marTop w:val="0"/>
                  <w:marBottom w:val="0"/>
                  <w:divBdr>
                    <w:top w:val="none" w:sz="0" w:space="0" w:color="auto"/>
                    <w:left w:val="none" w:sz="0" w:space="0" w:color="auto"/>
                    <w:bottom w:val="none" w:sz="0" w:space="0" w:color="auto"/>
                    <w:right w:val="none" w:sz="0" w:space="0" w:color="auto"/>
                  </w:divBdr>
                </w:div>
              </w:divsChild>
            </w:div>
            <w:div w:id="1077678699">
              <w:marLeft w:val="0"/>
              <w:marRight w:val="0"/>
              <w:marTop w:val="0"/>
              <w:marBottom w:val="0"/>
              <w:divBdr>
                <w:top w:val="none" w:sz="0" w:space="0" w:color="auto"/>
                <w:left w:val="none" w:sz="0" w:space="0" w:color="auto"/>
                <w:bottom w:val="none" w:sz="0" w:space="0" w:color="auto"/>
                <w:right w:val="none" w:sz="0" w:space="0" w:color="auto"/>
              </w:divBdr>
              <w:divsChild>
                <w:div w:id="1112435257">
                  <w:marLeft w:val="0"/>
                  <w:marRight w:val="0"/>
                  <w:marTop w:val="0"/>
                  <w:marBottom w:val="0"/>
                  <w:divBdr>
                    <w:top w:val="none" w:sz="0" w:space="0" w:color="auto"/>
                    <w:left w:val="none" w:sz="0" w:space="0" w:color="auto"/>
                    <w:bottom w:val="none" w:sz="0" w:space="0" w:color="auto"/>
                    <w:right w:val="none" w:sz="0" w:space="0" w:color="auto"/>
                  </w:divBdr>
                </w:div>
              </w:divsChild>
            </w:div>
            <w:div w:id="314115820">
              <w:marLeft w:val="0"/>
              <w:marRight w:val="0"/>
              <w:marTop w:val="0"/>
              <w:marBottom w:val="0"/>
              <w:divBdr>
                <w:top w:val="none" w:sz="0" w:space="0" w:color="auto"/>
                <w:left w:val="none" w:sz="0" w:space="0" w:color="auto"/>
                <w:bottom w:val="none" w:sz="0" w:space="0" w:color="auto"/>
                <w:right w:val="none" w:sz="0" w:space="0" w:color="auto"/>
              </w:divBdr>
              <w:divsChild>
                <w:div w:id="246690073">
                  <w:marLeft w:val="0"/>
                  <w:marRight w:val="0"/>
                  <w:marTop w:val="0"/>
                  <w:marBottom w:val="0"/>
                  <w:divBdr>
                    <w:top w:val="none" w:sz="0" w:space="0" w:color="auto"/>
                    <w:left w:val="none" w:sz="0" w:space="0" w:color="auto"/>
                    <w:bottom w:val="none" w:sz="0" w:space="0" w:color="auto"/>
                    <w:right w:val="none" w:sz="0" w:space="0" w:color="auto"/>
                  </w:divBdr>
                </w:div>
              </w:divsChild>
            </w:div>
            <w:div w:id="1580092024">
              <w:marLeft w:val="0"/>
              <w:marRight w:val="0"/>
              <w:marTop w:val="0"/>
              <w:marBottom w:val="0"/>
              <w:divBdr>
                <w:top w:val="none" w:sz="0" w:space="0" w:color="auto"/>
                <w:left w:val="none" w:sz="0" w:space="0" w:color="auto"/>
                <w:bottom w:val="none" w:sz="0" w:space="0" w:color="auto"/>
                <w:right w:val="none" w:sz="0" w:space="0" w:color="auto"/>
              </w:divBdr>
              <w:divsChild>
                <w:div w:id="55990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0510">
          <w:marLeft w:val="0"/>
          <w:marRight w:val="0"/>
          <w:marTop w:val="0"/>
          <w:marBottom w:val="0"/>
          <w:divBdr>
            <w:top w:val="none" w:sz="0" w:space="0" w:color="auto"/>
            <w:left w:val="none" w:sz="0" w:space="0" w:color="auto"/>
            <w:bottom w:val="none" w:sz="0" w:space="0" w:color="auto"/>
            <w:right w:val="none" w:sz="0" w:space="0" w:color="auto"/>
          </w:divBdr>
          <w:divsChild>
            <w:div w:id="1737629316">
              <w:marLeft w:val="0"/>
              <w:marRight w:val="0"/>
              <w:marTop w:val="0"/>
              <w:marBottom w:val="0"/>
              <w:divBdr>
                <w:top w:val="none" w:sz="0" w:space="0" w:color="auto"/>
                <w:left w:val="none" w:sz="0" w:space="0" w:color="auto"/>
                <w:bottom w:val="none" w:sz="0" w:space="0" w:color="auto"/>
                <w:right w:val="none" w:sz="0" w:space="0" w:color="auto"/>
              </w:divBdr>
              <w:divsChild>
                <w:div w:id="1027946893">
                  <w:marLeft w:val="0"/>
                  <w:marRight w:val="0"/>
                  <w:marTop w:val="0"/>
                  <w:marBottom w:val="0"/>
                  <w:divBdr>
                    <w:top w:val="none" w:sz="0" w:space="0" w:color="auto"/>
                    <w:left w:val="none" w:sz="0" w:space="0" w:color="auto"/>
                    <w:bottom w:val="none" w:sz="0" w:space="0" w:color="auto"/>
                    <w:right w:val="none" w:sz="0" w:space="0" w:color="auto"/>
                  </w:divBdr>
                </w:div>
              </w:divsChild>
            </w:div>
            <w:div w:id="787360762">
              <w:marLeft w:val="0"/>
              <w:marRight w:val="0"/>
              <w:marTop w:val="0"/>
              <w:marBottom w:val="0"/>
              <w:divBdr>
                <w:top w:val="none" w:sz="0" w:space="0" w:color="auto"/>
                <w:left w:val="none" w:sz="0" w:space="0" w:color="auto"/>
                <w:bottom w:val="none" w:sz="0" w:space="0" w:color="auto"/>
                <w:right w:val="none" w:sz="0" w:space="0" w:color="auto"/>
              </w:divBdr>
              <w:divsChild>
                <w:div w:id="736710855">
                  <w:marLeft w:val="0"/>
                  <w:marRight w:val="0"/>
                  <w:marTop w:val="0"/>
                  <w:marBottom w:val="0"/>
                  <w:divBdr>
                    <w:top w:val="none" w:sz="0" w:space="0" w:color="auto"/>
                    <w:left w:val="none" w:sz="0" w:space="0" w:color="auto"/>
                    <w:bottom w:val="none" w:sz="0" w:space="0" w:color="auto"/>
                    <w:right w:val="none" w:sz="0" w:space="0" w:color="auto"/>
                  </w:divBdr>
                </w:div>
                <w:div w:id="1759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81565">
          <w:marLeft w:val="0"/>
          <w:marRight w:val="0"/>
          <w:marTop w:val="0"/>
          <w:marBottom w:val="0"/>
          <w:divBdr>
            <w:top w:val="none" w:sz="0" w:space="0" w:color="auto"/>
            <w:left w:val="none" w:sz="0" w:space="0" w:color="auto"/>
            <w:bottom w:val="none" w:sz="0" w:space="0" w:color="auto"/>
            <w:right w:val="none" w:sz="0" w:space="0" w:color="auto"/>
          </w:divBdr>
          <w:divsChild>
            <w:div w:id="752312685">
              <w:marLeft w:val="0"/>
              <w:marRight w:val="0"/>
              <w:marTop w:val="0"/>
              <w:marBottom w:val="0"/>
              <w:divBdr>
                <w:top w:val="none" w:sz="0" w:space="0" w:color="auto"/>
                <w:left w:val="none" w:sz="0" w:space="0" w:color="auto"/>
                <w:bottom w:val="none" w:sz="0" w:space="0" w:color="auto"/>
                <w:right w:val="none" w:sz="0" w:space="0" w:color="auto"/>
              </w:divBdr>
              <w:divsChild>
                <w:div w:id="864170806">
                  <w:marLeft w:val="0"/>
                  <w:marRight w:val="0"/>
                  <w:marTop w:val="0"/>
                  <w:marBottom w:val="0"/>
                  <w:divBdr>
                    <w:top w:val="none" w:sz="0" w:space="0" w:color="auto"/>
                    <w:left w:val="none" w:sz="0" w:space="0" w:color="auto"/>
                    <w:bottom w:val="none" w:sz="0" w:space="0" w:color="auto"/>
                    <w:right w:val="none" w:sz="0" w:space="0" w:color="auto"/>
                  </w:divBdr>
                  <w:divsChild>
                    <w:div w:id="87257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456022">
          <w:marLeft w:val="0"/>
          <w:marRight w:val="0"/>
          <w:marTop w:val="0"/>
          <w:marBottom w:val="0"/>
          <w:divBdr>
            <w:top w:val="none" w:sz="0" w:space="0" w:color="auto"/>
            <w:left w:val="none" w:sz="0" w:space="0" w:color="auto"/>
            <w:bottom w:val="none" w:sz="0" w:space="0" w:color="auto"/>
            <w:right w:val="none" w:sz="0" w:space="0" w:color="auto"/>
          </w:divBdr>
        </w:div>
      </w:divsChild>
    </w:div>
    <w:div w:id="657726851">
      <w:bodyDiv w:val="1"/>
      <w:marLeft w:val="0"/>
      <w:marRight w:val="0"/>
      <w:marTop w:val="0"/>
      <w:marBottom w:val="0"/>
      <w:divBdr>
        <w:top w:val="none" w:sz="0" w:space="0" w:color="auto"/>
        <w:left w:val="none" w:sz="0" w:space="0" w:color="auto"/>
        <w:bottom w:val="none" w:sz="0" w:space="0" w:color="auto"/>
        <w:right w:val="none" w:sz="0" w:space="0" w:color="auto"/>
      </w:divBdr>
    </w:div>
    <w:div w:id="1141922758">
      <w:bodyDiv w:val="1"/>
      <w:marLeft w:val="0"/>
      <w:marRight w:val="0"/>
      <w:marTop w:val="0"/>
      <w:marBottom w:val="0"/>
      <w:divBdr>
        <w:top w:val="none" w:sz="0" w:space="0" w:color="auto"/>
        <w:left w:val="none" w:sz="0" w:space="0" w:color="auto"/>
        <w:bottom w:val="none" w:sz="0" w:space="0" w:color="auto"/>
        <w:right w:val="none" w:sz="0" w:space="0" w:color="auto"/>
      </w:divBdr>
    </w:div>
    <w:div w:id="1455903171">
      <w:bodyDiv w:val="1"/>
      <w:marLeft w:val="0"/>
      <w:marRight w:val="0"/>
      <w:marTop w:val="0"/>
      <w:marBottom w:val="0"/>
      <w:divBdr>
        <w:top w:val="none" w:sz="0" w:space="0" w:color="auto"/>
        <w:left w:val="none" w:sz="0" w:space="0" w:color="auto"/>
        <w:bottom w:val="none" w:sz="0" w:space="0" w:color="auto"/>
        <w:right w:val="none" w:sz="0" w:space="0" w:color="auto"/>
      </w:divBdr>
    </w:div>
    <w:div w:id="1614288462">
      <w:bodyDiv w:val="1"/>
      <w:marLeft w:val="0"/>
      <w:marRight w:val="0"/>
      <w:marTop w:val="0"/>
      <w:marBottom w:val="0"/>
      <w:divBdr>
        <w:top w:val="none" w:sz="0" w:space="0" w:color="auto"/>
        <w:left w:val="none" w:sz="0" w:space="0" w:color="auto"/>
        <w:bottom w:val="none" w:sz="0" w:space="0" w:color="auto"/>
        <w:right w:val="none" w:sz="0" w:space="0" w:color="auto"/>
      </w:divBdr>
    </w:div>
    <w:div w:id="186536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RhPUS3FhQ8rA7NtDgfREFfgI2C/2ZJxSkS3smunf+uQ=</DigestValue>
    </Reference>
    <Reference Type="http://www.w3.org/2000/09/xmldsig#Object" URI="#idOfficeObject">
      <DigestMethod Algorithm="http://www.w3.org/2001/04/xmlenc#sha256"/>
      <DigestValue>NNHgKRIa9OWLXqRTsxGea62iSnN/qXyoign1xJRE+tk=</DigestValue>
    </Reference>
    <Reference Type="http://uri.etsi.org/01903#SignedProperties" URI="#idSignedProperties">
      <Transforms>
        <Transform Algorithm="http://www.w3.org/TR/2001/REC-xml-c14n-20010315"/>
      </Transforms>
      <DigestMethod Algorithm="http://www.w3.org/2001/04/xmlenc#sha256"/>
      <DigestValue>10pVsZWDnxYwhtxVPZhH8PwiLlGAK+QFtzGiVrVOY5U=</DigestValue>
    </Reference>
    <Reference Type="http://www.w3.org/2000/09/xmldsig#Object" URI="#idValidSigLnImg">
      <DigestMethod Algorithm="http://www.w3.org/2001/04/xmlenc#sha256"/>
      <DigestValue>XuaUbWyvdF0/SfU9gz77jp1mxccw2LjTaGULf0rFCtI=</DigestValue>
    </Reference>
    <Reference Type="http://www.w3.org/2000/09/xmldsig#Object" URI="#idInvalidSigLnImg">
      <DigestMethod Algorithm="http://www.w3.org/2001/04/xmlenc#sha256"/>
      <DigestValue>PYnzicooMwgGJijrh+mSUPbY0gvApXr3r4gs/D3B6YY=</DigestValue>
    </Reference>
  </SignedInfo>
  <SignatureValue>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</SignatureValue>
  <KeyInfo>
    <X509Data>
      <X509Certificate>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D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Transform>
          <Transform Algorithm="http://www.w3.org/TR/2001/REC-xml-c14n-20010315"/>
        </Transforms>
        <DigestMethod Algorithm="http://www.w3.org/2001/04/xmlenc#sha256"/>
        <DigestValue>BlIwFDolOYgeVSqTYp30ShZBh8fX2AuyKvOHSmH8Qt0=</DigestValue>
      </Reference>
      <Reference URI="/word/document.xml?ContentType=application/vnd.openxmlformats-officedocument.wordprocessingml.document.main+xml">
        <DigestMethod Algorithm="http://www.w3.org/2001/04/xmlenc#sha256"/>
        <DigestValue>Vkj+TjvkmavWV199WnukshVHa8yY37Mq/RqyW2O+SqM=</DigestValue>
      </Reference>
      <Reference URI="/word/endnotes.xml?ContentType=application/vnd.openxmlformats-officedocument.wordprocessingml.endnotes+xml">
        <DigestMethod Algorithm="http://www.w3.org/2001/04/xmlenc#sha256"/>
        <DigestValue>82ZbXsHwkH5MBXTs+pDojRGMNQhqIwAuC2XLFkOeW+A=</DigestValue>
      </Reference>
      <Reference URI="/word/fontTable.xml?ContentType=application/vnd.openxmlformats-officedocument.wordprocessingml.fontTable+xml">
        <DigestMethod Algorithm="http://www.w3.org/2001/04/xmlenc#sha256"/>
        <DigestValue>NVZJSxEMxgDsA871ehSh6z1qdMFXQVIexol4kAjAlJE=</DigestValue>
      </Reference>
      <Reference URI="/word/footer1.xml?ContentType=application/vnd.openxmlformats-officedocument.wordprocessingml.footer+xml">
        <DigestMethod Algorithm="http://www.w3.org/2001/04/xmlenc#sha256"/>
        <DigestValue>WOB4PdkSqZm83187jlN6KLiuTy9BAKqyPW/EC6AxLy4=</DigestValue>
      </Reference>
      <Reference URI="/word/footnotes.xml?ContentType=application/vnd.openxmlformats-officedocument.wordprocessingml.footnotes+xml">
        <DigestMethod Algorithm="http://www.w3.org/2001/04/xmlenc#sha256"/>
        <DigestValue>3O7qnJNOzcK2wherpBVQnzQ28bqlBDtRr7y2SwoZ8JA=</DigestValue>
      </Reference>
      <Reference URI="/word/media/image1.png?ContentType=image/png">
        <DigestMethod Algorithm="http://www.w3.org/2001/04/xmlenc#sha256"/>
        <DigestValue>4T/ywuQlf7/2iaXBvek9lYBx2hEeXYZO9/SKfYizuDc=</DigestValue>
      </Reference>
      <Reference URI="/word/media/image2.png?ContentType=image/png">
        <DigestMethod Algorithm="http://www.w3.org/2001/04/xmlenc#sha256"/>
        <DigestValue>4T/ywuQlf7/2iaXBvek9lYBx2hEeXYZO9/SKfYizuDc=</DigestValue>
      </Reference>
      <Reference URI="/word/media/image3.emf?ContentType=image/x-emf">
        <DigestMethod Algorithm="http://www.w3.org/2001/04/xmlenc#sha256"/>
        <DigestValue>7l7rc9ryeal9qLiJcz5FbdPhyEarLO+U62TTY/L8hng=</DigestValue>
      </Reference>
      <Reference URI="/word/media/image4.emf?ContentType=image/x-emf">
        <DigestMethod Algorithm="http://www.w3.org/2001/04/xmlenc#sha256"/>
        <DigestValue>8zwcsN+powbGgzA/Nm6d1qWnnwynqaZlJ+Y4pZZA2ns=</DigestValue>
      </Reference>
      <Reference URI="/word/numbering.xml?ContentType=application/vnd.openxmlformats-officedocument.wordprocessingml.numbering+xml">
        <DigestMethod Algorithm="http://www.w3.org/2001/04/xmlenc#sha256"/>
        <DigestValue>r5NY+/IGxxBFdNQANsRSFL1EZJZ6E9/idyRnYgL8uP0=</DigestValue>
      </Reference>
      <Reference URI="/word/settings.xml?ContentType=application/vnd.openxmlformats-officedocument.wordprocessingml.settings+xml">
        <DigestMethod Algorithm="http://www.w3.org/2001/04/xmlenc#sha256"/>
        <DigestValue>Ciyda+5oUPxK5jdtNMQ+6oQFURgYdlbs3LPYcmIVz60=</DigestValue>
      </Reference>
      <Reference URI="/word/styles.xml?ContentType=application/vnd.openxmlformats-officedocument.wordprocessingml.styles+xml">
        <DigestMethod Algorithm="http://www.w3.org/2001/04/xmlenc#sha256"/>
        <DigestValue>VZTVmALxbi5alWEowE+Ef2vwIYZbRNTNAHh1gRcb0/4=</DigestValue>
      </Reference>
      <Reference URI="/word/theme/theme1.xml?ContentType=application/vnd.openxmlformats-officedocument.theme+xml">
        <DigestMethod Algorithm="http://www.w3.org/2001/04/xmlenc#sha256"/>
        <DigestValue>SlLVZETUf6a0eOT2E+Js5MxocqsaLMl9fZ9X5NfaEcE=</DigestValue>
      </Reference>
      <Reference URI="/word/webSettings.xml?ContentType=application/vnd.openxmlformats-officedocument.wordprocessingml.webSettings+xml">
        <DigestMethod Algorithm="http://www.w3.org/2001/04/xmlenc#sha256"/>
        <DigestValue>YHcsxZo2Byo2O1n8B9jdajyDjlSFDlP1XiJp4+JjAF4=</DigestValue>
      </Reference>
    </Manifest>
    <SignatureProperties>
      <SignatureProperty Id="idSignatureTime" Target="#idPackageSignature">
        <mdssi:SignatureTime xmlns:mdssi="http://schemas.openxmlformats.org/package/2006/digital-signature">
          <mdssi:Format>YYYY-MM-DDThh:mm:ssTZD</mdssi:Format>
          <mdssi:Value>2026-10-27T13:01:00Z</mdssi:Value>
        </mdssi:SignatureTime>
      </SignatureProperty>
    </SignatureProperties>
  </Object>
  <Object Id="idOfficeObject">
    <SignatureProperties>
      <SignatureProperty Id="idOfficeV1Details" Target="#idPackageSignature">
        <SignatureInfoV1 xmlns="http://schemas.microsoft.com/office/2006/digsig">
          <SetupID>{C1612418-48C8-41D7-99AF-780DC6B19719}</SetupID>
          <SignatureText>МБ</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2026-10-27T13:01:00Z</xd:SigningTime>
          <xd:SigningCertificate>
            <xd:Cert>
              <xd:CertDigest>
                <DigestMethod Algorithm="http://www.w3.org/2001/04/xmlenc#sha256"/>
                <DigestValue>hAI86RL6uTjACrNt1soe6xpsKOdVrnp48+Ha62fA1Bc=</DigestValue>
              </xd:CertDigest>
              <xd:IssuerSerial>
                <X509IssuerName>C=BG, L=Sofia, O=Information Services JSC, OID.2.5.4.97=NTRBG-831641791, CN=StampIT Global Qualified CA</X509IssuerName>
                <X509SerialNumber>4374172437525682368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BABAAB/AAAAAAAAAAAAAABxGgAAaQwAACBFTUYAAAEAZBwAAKoAAAAGAAAAAAAAAAAAAAAAAAAAgAcAADgEAADcAQAADAEAAAAAAAAAAAAAAAAAAGBDBwDgFgQACgAAABAAAAAAAAAAAAAAAEsAAAAQAAAAAAAAAAUAAAAeAAAAGAAAAAAAAAAAAAAAEQEAAIAAAAAnAAAAGAAAAAEAAAAAAAAAAAAAAAAAAAAlAAAADAAAAAEAAABMAAAAZAAAAAAAAAAAAAAAEAEAAH8AAAAAAAAAAAAAABE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BwULt8RAIAAPTfCdz5fwAAEAWfakQCAADIXu5n+n8AAAAAAAAAAAAAAU5B3Pl/AAACAAAAAAAAAAIAAAAAAAAAAAAAAAAAAAAAAAAAAAAAABcjvu/ASwAAEIWoakQCAACQ2Jt8RAIAAAAAAAAAAAAAYJGjakQCAAC4sa+AAAAAAOD///8AAAAABgAAAAAAAAAHAAAAAAAAANywr4DnAAAAMLGvgOcAAADBH8Vn+n8AAAAAAAAAAAAAoOexZwAAAAAAAAAAAAAAAJuOEdz5fwAAYJGjakQCAADb18hn+n8AAICwr4DnAAAAMLGvgOcAAAAAAAAAAAAAAAAAAABkdgAIAAAAACUAAAAMAAAAAwAAABgAAAAMAAAAAAAAAhIAAAAMAAAAAQAAABYAAAAMAAAACAAAAFQAAABUAAAACgAAACcAAAAeAAAASgAAAAEAAABVVcZBvoTG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</Object>
  <Object Id="idInvalidSigLnImg">AQAAAGwAAAAAAAAAAAAAABABAAB/AAAAAAAAAAAAAABxGgAAaQwAACBFTUYAAAEA+B8AALAAAAAGAAAAAAAAAAAAAAAAAAAAgAcAADgEAADcAQAADAEAAAAAAAAAAAAAAAAAAGBDBwDgFgQACgAAABAAAAAAAAAAAAAAAEsAAAAQAAAAAAAAAAUAAAAeAAAAGAAAAAAAAAAAAAAAEQEAAIAAAAAnAAAAGAAAAAEAAAAAAAAAAAAAAAAAAAAlAAAADAAAAAEAAABMAAAAZAAAAAAAAAAAAAAAEAEAAH8AAAAAAAAAAAAAABE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FC7fEQCAAD03wnc+X8AABAFn2pEAgAAyF7uZ/p/AAAAAAAAAAAAAAFOQdz5fwAAAgAAAAAAAAACAAAAAAAAAAAAAAAAAAAAAAAAAAAAAAAXI77vwEsAABCFqGpEAgAAkNibfEQCAAAAAAAAAAAAAGCRo2pEAgAAuLGvgAAAAADg////AAAAAAYAAAAAAAAABwAAAAAAAADcsK+A5wAAADCxr4DnAAAAwR/FZ/p/AAAAAAAAAAAAAKDnsWcAAAAAAAAAAAAAAACbjhHc+X8AAGCRo2pEAgAA29fIZ/p/AACAsK+A5wAAADCxr4DnAAAAAAAAAAAAAAAAAAAAZHYACAAAAAAlAAAADAAAAAMAAAAYAAAADAAAAAAAAAISAAAADAAAAAEAAAAWAAAADAAAAAgAAABUAAAAVAAAAAoAAAAnAAAAHgAAAEoAAAABAAAAVVX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BBAAAARwAAACkAAAAzAAAAGQ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Ag5HySJR/SIF8Unq0obULAWRU/JOTCeOsa9Qj1/GVOI=</DigestValue>
    </Reference>
    <Reference Type="http://www.w3.org/2000/09/xmldsig#Object" URI="#idOfficeObject">
      <DigestMethod Algorithm="http://www.w3.org/2001/04/xmlenc#sha256"/>
      <DigestValue>SdOoZ6dmUqtqgIuE1x7Zvh6Ssl3zfVds4q/ywZVOdZ4=</DigestValue>
    </Reference>
    <Reference Type="http://uri.etsi.org/01903#SignedProperties" URI="#idSignedProperties">
      <Transforms>
        <Transform Algorithm="http://www.w3.org/TR/2001/REC-xml-c14n-20010315"/>
      </Transforms>
      <DigestMethod Algorithm="http://www.w3.org/2001/04/xmlenc#sha256"/>
      <DigestValue>d+wwKwrPwgtFL33hmHLa568CQap2VBw89GKUaHNVoF8=</DigestValue>
    </Reference>
    <Reference Type="http://www.w3.org/2000/09/xmldsig#Object" URI="#idValidSigLnImg">
      <DigestMethod Algorithm="http://www.w3.org/2001/04/xmlenc#sha256"/>
      <DigestValue>sPLq3m/kq7cb0RQbOA4Jti/HN40AzzkS9R5wVU/jJBM=</DigestValue>
    </Reference>
    <Reference Type="http://www.w3.org/2000/09/xmldsig#Object" URI="#idInvalidSigLnImg">
      <DigestMethod Algorithm="http://www.w3.org/2001/04/xmlenc#sha256"/>
      <DigestValue>IxP84W0kJ08qfIhcpwA0l37Z7PvMOoO4FCsqOu8iX4U=</DigestValue>
    </Reference>
  </SignedInfo>
  <SignatureValue>BuUOTn7LIO0v682FJeD2lX1XZx1gcraU601jQw73eM9vcfVguTBbsDadt4DKOQ6zn57h3u7vw4Wj
zt4G8fJm+BxgQbs914CJJuapLfLBG1/Fs9iIBdpJXngXAd1qVHcm1GERBaQE/rsGjw8GxDC9auHw
rpMpfd73M1oqcK2RcdVcRDxr6WBE8Fw//r46Cr/dwAAIsc1Kgcd9ZsuK033kNNKefSiyczR/gjFM
6UJXzbWTo4ff0FOdCRIfoeLp9I7re2pm5VjdPayc4k9Po4jZH0wnszZgnqzjPq3X++UCbgTv495K
TezF9kZDWovbydLl5OBMcb5bz3c0P6Ds6ZmhJQ==</SignatureValue>
  <KeyInfo>
    <X509Data>
      <X509Certificate>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BlIwFDolOYgeVSqTYp30ShZBh8fX2AuyKvOHSmH8Qt0=</DigestValue>
      </Reference>
      <Reference URI="/word/document.xml?ContentType=application/vnd.openxmlformats-officedocument.wordprocessingml.document.main+xml">
        <DigestMethod Algorithm="http://www.w3.org/2001/04/xmlenc#sha256"/>
        <DigestValue>Vkj+TjvkmavWV199WnukshVHa8yY37Mq/RqyW2O+SqM=</DigestValue>
      </Reference>
      <Reference URI="/word/endnotes.xml?ContentType=application/vnd.openxmlformats-officedocument.wordprocessingml.endnotes+xml">
        <DigestMethod Algorithm="http://www.w3.org/2001/04/xmlenc#sha256"/>
        <DigestValue>82ZbXsHwkH5MBXTs+pDojRGMNQhqIwAuC2XLFkOeW+A=</DigestValue>
      </Reference>
      <Reference URI="/word/fontTable.xml?ContentType=application/vnd.openxmlformats-officedocument.wordprocessingml.fontTable+xml">
        <DigestMethod Algorithm="http://www.w3.org/2001/04/xmlenc#sha256"/>
        <DigestValue>NVZJSxEMxgDsA871ehSh6z1qdMFXQVIexol4kAjAlJE=</DigestValue>
      </Reference>
      <Reference URI="/word/footer1.xml?ContentType=application/vnd.openxmlformats-officedocument.wordprocessingml.footer+xml">
        <DigestMethod Algorithm="http://www.w3.org/2001/04/xmlenc#sha256"/>
        <DigestValue>WOB4PdkSqZm83187jlN6KLiuTy9BAKqyPW/EC6AxLy4=</DigestValue>
      </Reference>
      <Reference URI="/word/footnotes.xml?ContentType=application/vnd.openxmlformats-officedocument.wordprocessingml.footnotes+xml">
        <DigestMethod Algorithm="http://www.w3.org/2001/04/xmlenc#sha256"/>
        <DigestValue>3O7qnJNOzcK2wherpBVQnzQ28bqlBDtRr7y2SwoZ8JA=</DigestValue>
      </Reference>
      <Reference URI="/word/media/image1.png?ContentType=image/png">
        <DigestMethod Algorithm="http://www.w3.org/2001/04/xmlenc#sha256"/>
        <DigestValue>4T/ywuQlf7/2iaXBvek9lYBx2hEeXYZO9/SKfYizuDc=</DigestValue>
      </Reference>
      <Reference URI="/word/media/image2.png?ContentType=image/png">
        <DigestMethod Algorithm="http://www.w3.org/2001/04/xmlenc#sha256"/>
        <DigestValue>4T/ywuQlf7/2iaXBvek9lYBx2hEeXYZO9/SKfYizuDc=</DigestValue>
      </Reference>
      <Reference URI="/word/media/image3.emf?ContentType=image/x-emf">
        <DigestMethod Algorithm="http://www.w3.org/2001/04/xmlenc#sha256"/>
        <DigestValue>7l7rc9ryeal9qLiJcz5FbdPhyEarLO+U62TTY/L8hng=</DigestValue>
      </Reference>
      <Reference URI="/word/media/image4.emf?ContentType=image/x-emf">
        <DigestMethod Algorithm="http://www.w3.org/2001/04/xmlenc#sha256"/>
        <DigestValue>8zwcsN+powbGgzA/Nm6d1qWnnwynqaZlJ+Y4pZZA2ns=</DigestValue>
      </Reference>
      <Reference URI="/word/numbering.xml?ContentType=application/vnd.openxmlformats-officedocument.wordprocessingml.numbering+xml">
        <DigestMethod Algorithm="http://www.w3.org/2001/04/xmlenc#sha256"/>
        <DigestValue>r5NY+/IGxxBFdNQANsRSFL1EZJZ6E9/idyRnYgL8uP0=</DigestValue>
      </Reference>
      <Reference URI="/word/settings.xml?ContentType=application/vnd.openxmlformats-officedocument.wordprocessingml.settings+xml">
        <DigestMethod Algorithm="http://www.w3.org/2001/04/xmlenc#sha256"/>
        <DigestValue>Ciyda+5oUPxK5jdtNMQ+6oQFURgYdlbs3LPYcmIVz60=</DigestValue>
      </Reference>
      <Reference URI="/word/styles.xml?ContentType=application/vnd.openxmlformats-officedocument.wordprocessingml.styles+xml">
        <DigestMethod Algorithm="http://www.w3.org/2001/04/xmlenc#sha256"/>
        <DigestValue>VZTVmALxbi5alWEowE+Ef2vwIYZbRNTNAHh1gRcb0/4=</DigestValue>
      </Reference>
      <Reference URI="/word/theme/theme1.xml?ContentType=application/vnd.openxmlformats-officedocument.theme+xml">
        <DigestMethod Algorithm="http://www.w3.org/2001/04/xmlenc#sha256"/>
        <DigestValue>SlLVZETUf6a0eOT2E+Js5MxocqsaLMl9fZ9X5NfaEcE=</DigestValue>
      </Reference>
      <Reference URI="/word/webSettings.xml?ContentType=application/vnd.openxmlformats-officedocument.wordprocessingml.webSettings+xml">
        <DigestMethod Algorithm="http://www.w3.org/2001/04/xmlenc#sha256"/>
        <DigestValue>YHcsxZo2Byo2O1n8B9jdajyDjlSFDlP1XiJp4+JjAF4=</DigestValue>
      </Reference>
    </Manifest>
    <SignatureProperties>
      <SignatureProperty Id="idSignatureTime" Target="#idPackageSignature">
        <mdssi:SignatureTime xmlns:mdssi="http://schemas.openxmlformats.org/package/2006/digital-signature">
          <mdssi:Format>YYYY-MM-DDThh:mm:ssTZD</mdssi:Format>
          <mdssi:Value>2026-10-28T09:31:46Z</mdssi:Value>
        </mdssi:SignatureTime>
      </SignatureProperty>
    </SignatureProperties>
  </Object>
  <Object Id="idOfficeObject">
    <SignatureProperties>
      <SignatureProperty Id="idOfficeV1Details" Target="#idPackageSignature">
        <SignatureInfoV1 xmlns="http://schemas.microsoft.com/office/2006/digsig">
          <SetupID>{682229F6-2D93-4CF3-838E-9F9F8D37DBB9}</SetupID>
          <SignatureText>Kremena Atanasova</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2026-10-28T09:31:46Z</xd:SigningTime>
          <xd:SigningCertificate>
            <xd:Cert>
              <xd:CertDigest>
                <DigestMethod Algorithm="http://www.w3.org/2001/04/xmlenc#sha256"/>
                <DigestValue>Hh7+gF55XLi4/MmaO2r0IXCI1lzc2oHn4cikbZEnTuM=</DigestValue>
              </xd:CertDigest>
              <xd:IssuerSerial>
                <X509IssuerName>CN=B-Trust Operational Qualified CA, OU=B-Trust, O=BORICA AD, OID.2.5.4.97=NTRBG-201230426, C=BG</X509IssuerName>
                <X509SerialNumber>1346219400973047171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AmHwAAjw8AACBFTUYAAAEAPBwAAKoAAAAGAAAAAAAAAAAAAAAAAAAAgAcAADgEAABWAgAAUAEAAAAAAAAAAAAAAAAAAPAfCQCAI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QAAAAEAAAA9gAAABAAAAC0AAAABAAAAEM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qyr5QY7j+EG1AAAABAAAAA0AAABMAAAAAAAAAAAAAAAAAAAA//////////9oAAAAMgA4AC4AMQAwAC4AMgAwADIANgAgADMELgAAAA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CrKvlBjuP4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LQAAABHAAAAKQAAADMAAACM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LUAAABIAAAAJQAAAAwAAAAEAAAAVAAAALQAAAAqAAAAMwAAALMAAABHAAAAAQAAAKsq+UGO4/hBKgAAADMAAAARAAAATAAAAAAAAAAAAAAAAAAAAP//////////cAAAAEsAcgBlAG0AZQBuAGEAIABBAHQAYQBuAGEAcwBvAHYAYQAAAAkAAAAGAAAACAAAAA4AAAAIAAAACQAAAAgAAAAEAAAACgAAAAUAAAAIAAAACQAAAAgAAAAHAAAACQ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QAAAAKAAAAUAAAAHEAAABcAAAAAQAAAKsq+UGO4/hBCgAAAFAAAAARAAAATAAAAAAAAAAAAAAAAAAAAP//////////cAAAABoEQAQ1BDwENQQ9BDAEIAAQBEIEMAQ9BDAEQQQ+BDIEMAQAAAYAAAAHAAAABgAAAAgAAAAGAAAABwAAAAYAAAADAAAABwAAAAUAAAAGAAAABwAAAAYAAAAFAAAABwAAAAYAAAAG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</Object>
  <Object Id="idInvalidSigLnImg">AQAAAGwAAAAAAAAAAAAAAP8AAAB/AAAAAAAAAAAAAAAmHwAAjw8AACBFTUYAAAEAyB8AALAAAAAGAAAAAAAAAAAAAAAAAAAAgAcAADgEAABWAgAAUAEAAAAAAAAAAAAAAAAAAPAfCQCAI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SwAAAAAfqbJd6PIeqDCQFZ4JTd0Lk/HMVPSGy5uFiE4GypVJ0KnHjN9AAABYnEAAACcz+7S6ffb7fnC0t1haH0hMm8aLXIuT8ggOIwoRKslP58cK08AAAEWAQ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xEgAAAAotHvtdryxOL1xOL1tdry0+r32+350+r3tdryxOL1pdPvc5rAAQIDAQAAAABpj7ZnjrZqj7Zqj7ZnjrZtkbdukrdtkbdnjrZqj7ZojrZ3rdUCAwQAAAAAAAAAAAAAAAAAAAAAAAAAAAAAAAAAAAAAAAAAAAAAAAAAAAAAAAAAACw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AEgAAAAwAAAABAAAAHgAAABgAAAAiAAAABAAAAIgAAAARAAAAJQAAAAwAAAABAAAAVAAAAKwAAAAjAAAABAAAAIYAAAAQAAAAAQAAAKsq+UGO4/h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Ksq+UGO4/h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tAAAAEcAAAApAAAAMwAAAIw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tQAAAEgAAAAlAAAADAAAAAQAAABUAAAAtAAAACoAAAAzAAAAswAAAEcAAAABAAAAqyr5QY7j+EEqAAAAMwAAABEAAABMAAAAAAAAAAAAAAAAAAAA//////////9wAAAASwByAGUAbQBlAG4AYQAgAEEAdABhAG4AYQBzAG8AdgBhAAAACQAAAAYAAAAIAAAADgAAAAgAAAAJAAAACAAAAAQAAAAKAAAABQAAAAgAAAAJAAAACAAAAAcAAAAJAAAACAAAAAg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ASAAAADAAAAAEAAAAeAAAAGAAAAAkAAABQAAAA9wAAAF0AAAAlAAAADAAAAAEAAABUAAAAtAAAAAoAAABQAAAAcQAAAFwAAAABAAAAqyr5QY7j+EEKAAAAUAAAABEAAABMAAAAAAAAAAAAAAAAAAAA//////////9wAAAAGgRABDUEPAQ1BD0EMAQgABAEQgQwBD0EMARBBD4EMgQwBAAABgAAAAcAAAAGAAAACAAAAAYAAAAHAAAABgAAAAMAAAAHAAAABQAAAAYAAAAHAAAABgAAAAUAAAAHAAAABg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E599F-4550-4CB5-A33A-BFFE572F9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32</Pages>
  <Words>14908</Words>
  <Characters>84978</Characters>
  <Application>Microsoft Office Word</Application>
  <DocSecurity>0</DocSecurity>
  <Lines>708</Lines>
  <Paragraphs>199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Potrebitel_4</dc:creator>
  <cp:lastModifiedBy>Miglena Borislavova</cp:lastModifiedBy>
  <cp:revision>100</cp:revision>
  <cp:lastPrinted>2026-10-27T12:18:00Z</cp:lastPrinted>
  <dcterms:created xsi:type="dcterms:W3CDTF">2026-10-27T11:14:00Z</dcterms:created>
  <dcterms:modified xsi:type="dcterms:W3CDTF">2026-10-27T13:00:00Z</dcterms:modified>
</cp:coreProperties>
</file>